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Relación de personas liberadas sindicales, por sindicato y su coste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junio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5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Ttulo2"/>
        <w:widowControl/>
        <w:numPr>
          <w:ilvl w:val="0"/>
          <w:numId w:val="0"/>
        </w:numPr>
        <w:suppressAutoHyphens w:val="false"/>
        <w:spacing w:lineRule="atLeast" w:line="300"/>
        <w:ind w:left="720" w:right="0" w:hanging="0"/>
        <w:jc w:val="left"/>
        <w:rPr>
          <w:rFonts w:ascii="asapregular;Helvetica;sans-serif" w:hAnsi="asapregular;Helvetica;sans-serif" w:eastAsia="Times New Roman" w:cs="Helvetic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</w:pPr>
      <w:r>
        <w:rPr>
          <w:rFonts w:eastAsia="Times New Roman" w:cs="Helvetica" w:ascii="asapregular;Helvetica;sans-serif" w:hAnsi="asapregular;Helvetica;sans-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  <w:t>Relación nominal de personas liberadas sindicales, con indicación de la organización a la que pertenecen</w:t>
      </w:r>
    </w:p>
    <w:p>
      <w:pPr>
        <w:pStyle w:val="Cuerpodetexto"/>
        <w:widowControl/>
        <w:suppressAutoHyphens w:val="false"/>
        <w:spacing w:lineRule="atLeast" w:line="300"/>
        <w:ind w:left="0" w:right="0" w:hanging="0"/>
        <w:jc w:val="right"/>
        <w:rPr>
          <w:rFonts w:ascii="asapregular;Helvetica;sans-serif" w:hAnsi="asapregular;Helvetica;sans-serif" w:eastAsia="Times New Roman" w:cs="Helvetic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</w:pPr>
      <w:r>
        <w:rPr>
          <w:rFonts w:eastAsia="Times New Roman" w:cs="Helvetica" w:ascii="asapregular;Helvetica;sans-serif" w:hAnsi="asapregular;Helvetica;sans-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ind w:left="0" w:right="0" w:hanging="0"/>
        <w:jc w:val="right"/>
        <w:rPr/>
      </w:pPr>
      <w:r>
        <w:rPr/>
      </w:r>
    </w:p>
    <w:tbl>
      <w:tblPr>
        <w:tblW w:w="4935" w:type="dxa"/>
        <w:jc w:val="left"/>
        <w:tblInd w:w="150" w:type="dxa"/>
        <w:shd w:fill="FFFFFF" w:val="clear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3544"/>
        <w:gridCol w:w="1391"/>
      </w:tblGrid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lef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Nombre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lef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Sindicato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Jessica López García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IC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Gonzalo Marrero Pérez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IC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Tomas Alonso Garc</w:t>
            </w:r>
            <w:r>
              <w:rPr>
                <w:b w:val="false"/>
                <w:sz w:val="21"/>
              </w:rPr>
              <w:t>í</w:t>
            </w:r>
            <w:r>
              <w:rPr>
                <w:b w:val="false"/>
                <w:sz w:val="21"/>
              </w:rPr>
              <w:t>a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IC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Leonardo Perera Garc</w:t>
            </w:r>
            <w:r>
              <w:rPr>
                <w:b w:val="false"/>
                <w:sz w:val="21"/>
              </w:rPr>
              <w:t>í</w:t>
            </w:r>
            <w:r>
              <w:rPr>
                <w:b w:val="false"/>
                <w:sz w:val="21"/>
              </w:rPr>
              <w:t>a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CSIF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Santiago Gonz</w:t>
            </w:r>
            <w:r>
              <w:rPr>
                <w:b w:val="false"/>
                <w:sz w:val="21"/>
              </w:rPr>
              <w:t>á</w:t>
            </w:r>
            <w:r>
              <w:rPr>
                <w:b w:val="false"/>
                <w:sz w:val="21"/>
              </w:rPr>
              <w:t>lez Morales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CSIF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Jaime Jesús Falcón Suárez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CSIF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Adolfo Castillo Aguiar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CCOO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Antonio Santana Hernández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CCOO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Mª Dolores Cabrera Quintana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UGT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Ricardo Rios Cabrera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UGT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Victor García Padrón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SPB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Natacha del Rosario  Monzón Ramírez</w:t>
            </w:r>
          </w:p>
        </w:tc>
        <w:tc>
          <w:tcPr>
            <w:tcW w:w="139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USEP</w:t>
            </w:r>
          </w:p>
        </w:tc>
      </w:tr>
    </w:tbl>
    <w:p>
      <w:pPr>
        <w:pStyle w:val="Ttulo2"/>
        <w:widowControl/>
        <w:numPr>
          <w:ilvl w:val="0"/>
          <w:numId w:val="0"/>
        </w:numPr>
        <w:pBdr/>
        <w:spacing w:lineRule="auto" w:line="264" w:before="270" w:after="135"/>
        <w:ind w:left="72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2"/>
        <w:widowControl/>
        <w:numPr>
          <w:ilvl w:val="0"/>
          <w:numId w:val="0"/>
        </w:numPr>
        <w:suppressAutoHyphens w:val="false"/>
        <w:spacing w:lineRule="atLeast" w:line="300"/>
        <w:ind w:left="720" w:right="0" w:hanging="0"/>
        <w:jc w:val="lef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Horas sindicales utilizadas</w:t>
      </w:r>
    </w:p>
    <w:p>
      <w:pPr>
        <w:pStyle w:val="Cuerpodetexto"/>
        <w:widowControl/>
        <w:suppressAutoHyphens w:val="false"/>
        <w:spacing w:lineRule="atLeast" w:line="300"/>
        <w:ind w:left="0" w:right="0" w:hanging="0"/>
        <w:jc w:val="lef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/>
      </w:r>
    </w:p>
    <w:tbl>
      <w:tblPr>
        <w:tblW w:w="909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2"/>
        <w:gridCol w:w="1537"/>
        <w:gridCol w:w="1536"/>
        <w:gridCol w:w="1535"/>
      </w:tblGrid>
      <w:tr>
        <w:trPr>
          <w:tblHeader w:val="true"/>
        </w:trPr>
        <w:tc>
          <w:tcPr>
            <w:tcW w:w="4482" w:type="dxa"/>
            <w:tcBorders/>
            <w:vAlign w:val="center"/>
          </w:tcPr>
          <w:p>
            <w:pPr>
              <w:pStyle w:val="Ttulodelatabla"/>
              <w:jc w:val="left"/>
              <w:rPr/>
            </w:pPr>
            <w:r>
              <w:rPr/>
              <w:t>Denominación Sindicato</w:t>
            </w:r>
          </w:p>
        </w:tc>
        <w:tc>
          <w:tcPr>
            <w:tcW w:w="4608" w:type="dxa"/>
            <w:gridSpan w:val="3"/>
            <w:tcBorders/>
            <w:vAlign w:val="center"/>
          </w:tcPr>
          <w:p>
            <w:pPr>
              <w:pStyle w:val="Ttulodelatabla"/>
              <w:jc w:val="center"/>
              <w:rPr/>
            </w:pPr>
            <w:r>
              <w:rPr/>
              <w:t>Horas Sindicales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Ttulodelatabla"/>
              <w:jc w:val="left"/>
              <w:rPr/>
            </w:pPr>
            <w:r>
              <w:rPr/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Ttulodelatabla"/>
              <w:jc w:val="right"/>
              <w:rPr/>
            </w:pPr>
            <w:r>
              <w:rPr/>
              <w:t>Año 2024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Ttulodelatabla"/>
              <w:jc w:val="right"/>
              <w:rPr/>
            </w:pPr>
            <w:r>
              <w:rPr/>
              <w:t>Año 2023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Ttulodelatabla"/>
              <w:jc w:val="right"/>
              <w:rPr/>
            </w:pPr>
            <w:r>
              <w:rPr/>
              <w:t>Año 2022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Intersindical Canaria IC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10.800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9.045 horas/año 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9.0</w:t>
            </w:r>
            <w:r>
              <w:rPr/>
              <w:t>00</w:t>
            </w:r>
          </w:p>
          <w:p>
            <w:pPr>
              <w:pStyle w:val="Contenidodelatabla"/>
              <w:jc w:val="right"/>
              <w:rPr/>
            </w:pPr>
            <w:r>
              <w:rPr/>
              <w:t> </w:t>
            </w:r>
            <w:r>
              <w:rPr/>
              <w:t>horas/año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Central Sindical Independiente y de Funcionarios CSIF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8.520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6.060 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7.560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Unión Sindical de la Policia y bomberos USPB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6.120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5.128 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6.600 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SPPLB indicato Profesional de Policías y Bomberos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1.200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1.320 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Comisiones Obreras CCOO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6.600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6.649 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7.080 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Unión General de Trabajadores UGT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6.000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7.854 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 xml:space="preserve">8.040 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STAC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1.200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 </w:t>
            </w:r>
            <w:r>
              <w:rPr/>
              <w:t xml:space="preserve">1.440 </w:t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USEP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2.880 horas/año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 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</w:r>
          </w:p>
        </w:tc>
        <w:tc>
          <w:tcPr>
            <w:tcW w:w="1535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Año 2024</w:t>
      </w:r>
    </w:p>
    <w:tbl>
      <w:tblPr>
        <w:tblW w:w="9639" w:type="dxa"/>
        <w:jc w:val="left"/>
        <w:tblInd w:w="0" w:type="dxa"/>
        <w:shd w:fill="FFFFFF" w:val="clear"/>
        <w:tblCellMar>
          <w:top w:w="0" w:type="dxa"/>
          <w:left w:w="0" w:type="dxa"/>
          <w:bottom w:w="105" w:type="dxa"/>
          <w:right w:w="0" w:type="dxa"/>
        </w:tblCellMar>
      </w:tblPr>
      <w:tblGrid>
        <w:gridCol w:w="1998"/>
        <w:gridCol w:w="1444"/>
        <w:gridCol w:w="1570"/>
        <w:gridCol w:w="1513"/>
        <w:gridCol w:w="1423"/>
        <w:gridCol w:w="1691"/>
      </w:tblGrid>
      <w:tr>
        <w:trPr>
          <w:tblHeader w:val="true"/>
        </w:trPr>
        <w:tc>
          <w:tcPr>
            <w:tcW w:w="1998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Denominación Sindicato</w:t>
            </w:r>
          </w:p>
        </w:tc>
        <w:tc>
          <w:tcPr>
            <w:tcW w:w="1444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Delegados Sindicales</w:t>
            </w:r>
          </w:p>
        </w:tc>
        <w:tc>
          <w:tcPr>
            <w:tcW w:w="157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Mensuales</w:t>
            </w:r>
          </w:p>
        </w:tc>
        <w:tc>
          <w:tcPr>
            <w:tcW w:w="151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Anuales</w:t>
            </w:r>
          </w:p>
        </w:tc>
        <w:tc>
          <w:tcPr>
            <w:tcW w:w="142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Liberados Sindicales</w:t>
            </w:r>
          </w:p>
        </w:tc>
        <w:tc>
          <w:tcPr>
            <w:tcW w:w="1691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Coste de las liberaciones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IC Intersindical Canaria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17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10.800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138.954,20 €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CSIF Central Sindical Independiente y de Funcionarios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710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8.520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144.698,47 €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USPB Unión Sindical de la Policía y Bomberos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510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6.120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62.329,08 €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SPPLB indicato Profesional de Policías y Bomberos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1.200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CCOO Comisiones Obreras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6.600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108.674,63 €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Unión General de Trabajadores UGT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6.000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43.153,09 €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STAC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1.200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USEP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4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240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2.880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45.653,40 €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Total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7</w:t>
            </w:r>
            <w:r>
              <w:rPr>
                <w:rStyle w:val="Muydestacado"/>
                <w:rFonts w:ascii="inherit" w:hAnsi="inherit"/>
                <w:b/>
                <w:sz w:val="21"/>
              </w:rPr>
              <w:t>7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3.610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43.320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11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543.426,87 €</w:t>
            </w:r>
          </w:p>
        </w:tc>
      </w:tr>
    </w:tbl>
    <w:p>
      <w:pPr>
        <w:pStyle w:val="Cuerpodetexto"/>
        <w:widowControl/>
        <w:pBdr/>
        <w:spacing w:lineRule="atLeast" w:line="300" w:before="0" w:after="135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2"/>
        <w:widowControl/>
        <w:numPr>
          <w:ilvl w:val="0"/>
          <w:numId w:val="0"/>
        </w:numPr>
        <w:suppressAutoHyphens w:val="false"/>
        <w:spacing w:lineRule="atLeast" w:line="300"/>
        <w:ind w:left="720" w:righ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Año 202</w:t>
      </w: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3</w:t>
      </w:r>
    </w:p>
    <w:tbl>
      <w:tblPr>
        <w:tblW w:w="9639" w:type="dxa"/>
        <w:jc w:val="left"/>
        <w:tblInd w:w="0" w:type="dxa"/>
        <w:shd w:fill="FFFFFF" w:val="clear"/>
        <w:tblCellMar>
          <w:top w:w="0" w:type="dxa"/>
          <w:left w:w="0" w:type="dxa"/>
          <w:bottom w:w="105" w:type="dxa"/>
          <w:right w:w="0" w:type="dxa"/>
        </w:tblCellMar>
      </w:tblPr>
      <w:tblGrid>
        <w:gridCol w:w="1998"/>
        <w:gridCol w:w="1444"/>
        <w:gridCol w:w="1570"/>
        <w:gridCol w:w="1513"/>
        <w:gridCol w:w="1423"/>
        <w:gridCol w:w="1691"/>
      </w:tblGrid>
      <w:tr>
        <w:trPr>
          <w:tblHeader w:val="true"/>
        </w:trPr>
        <w:tc>
          <w:tcPr>
            <w:tcW w:w="1998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Denominación Sindicato</w:t>
            </w:r>
          </w:p>
        </w:tc>
        <w:tc>
          <w:tcPr>
            <w:tcW w:w="1444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Delegados Sindicales</w:t>
            </w:r>
          </w:p>
        </w:tc>
        <w:tc>
          <w:tcPr>
            <w:tcW w:w="157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Mensuales</w:t>
            </w:r>
          </w:p>
        </w:tc>
        <w:tc>
          <w:tcPr>
            <w:tcW w:w="151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Anuales</w:t>
            </w:r>
          </w:p>
        </w:tc>
        <w:tc>
          <w:tcPr>
            <w:tcW w:w="142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Liberados Sindicales</w:t>
            </w:r>
          </w:p>
        </w:tc>
        <w:tc>
          <w:tcPr>
            <w:tcW w:w="1691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Coste de las liberaciones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Unión General de Trabajadores UGT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  <w:r>
              <w:rPr>
                <w:b w:val="false"/>
                <w:sz w:val="21"/>
              </w:rPr>
              <w:t>5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670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8.040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</w:t>
            </w:r>
            <w:r>
              <w:rPr>
                <w:b w:val="false"/>
                <w:sz w:val="21"/>
              </w:rPr>
              <w:t>2</w:t>
            </w:r>
            <w:r>
              <w:rPr>
                <w:b w:val="false"/>
                <w:sz w:val="21"/>
              </w:rPr>
              <w:t>.2</w:t>
            </w:r>
            <w:r>
              <w:rPr>
                <w:b w:val="false"/>
                <w:sz w:val="21"/>
              </w:rPr>
              <w:t>84</w:t>
            </w:r>
            <w:r>
              <w:rPr>
                <w:b w:val="false"/>
                <w:sz w:val="21"/>
              </w:rPr>
              <w:t>,</w:t>
            </w:r>
            <w:r>
              <w:rPr>
                <w:b w:val="false"/>
                <w:sz w:val="21"/>
              </w:rPr>
              <w:t>24</w:t>
            </w:r>
            <w:r>
              <w:rPr>
                <w:b w:val="false"/>
                <w:sz w:val="21"/>
              </w:rPr>
              <w:t xml:space="preserve">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IC Intersindical Canaria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  <w:r>
              <w:rPr>
                <w:b w:val="false"/>
                <w:sz w:val="21"/>
              </w:rPr>
              <w:t>8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9.000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  <w:r>
              <w:rPr>
                <w:b w:val="false"/>
                <w:sz w:val="21"/>
              </w:rPr>
              <w:t>28</w:t>
            </w:r>
            <w:r>
              <w:rPr>
                <w:b w:val="false"/>
                <w:sz w:val="21"/>
              </w:rPr>
              <w:t>.</w:t>
            </w:r>
            <w:r>
              <w:rPr>
                <w:b w:val="false"/>
                <w:sz w:val="21"/>
              </w:rPr>
              <w:t>273</w:t>
            </w:r>
            <w:r>
              <w:rPr>
                <w:b w:val="false"/>
                <w:sz w:val="21"/>
              </w:rPr>
              <w:t>,</w:t>
            </w:r>
            <w:r>
              <w:rPr>
                <w:b w:val="false"/>
                <w:sz w:val="21"/>
              </w:rPr>
              <w:t>16</w:t>
            </w:r>
            <w:r>
              <w:rPr>
                <w:b w:val="false"/>
                <w:sz w:val="21"/>
              </w:rPr>
              <w:t xml:space="preserve">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CSIF Central Sindical Independiente y de Funcionarios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  <w:r>
              <w:rPr>
                <w:b w:val="false"/>
                <w:sz w:val="21"/>
              </w:rPr>
              <w:t>6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630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7.560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  <w:r>
              <w:rPr>
                <w:b w:val="false"/>
                <w:sz w:val="21"/>
              </w:rPr>
              <w:t>29</w:t>
            </w:r>
            <w:r>
              <w:rPr>
                <w:b w:val="false"/>
                <w:sz w:val="21"/>
              </w:rPr>
              <w:t>.</w:t>
            </w:r>
            <w:r>
              <w:rPr>
                <w:b w:val="false"/>
                <w:sz w:val="21"/>
              </w:rPr>
              <w:t>521</w:t>
            </w:r>
            <w:r>
              <w:rPr>
                <w:b w:val="false"/>
                <w:sz w:val="21"/>
              </w:rPr>
              <w:t>,</w:t>
            </w:r>
            <w:r>
              <w:rPr>
                <w:b w:val="false"/>
                <w:sz w:val="21"/>
              </w:rPr>
              <w:t>16</w:t>
            </w:r>
            <w:r>
              <w:rPr>
                <w:b w:val="false"/>
                <w:sz w:val="21"/>
              </w:rPr>
              <w:t xml:space="preserve">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CCOO Comisiones Obreras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590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7.080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  <w:r>
              <w:rPr>
                <w:b w:val="false"/>
                <w:sz w:val="21"/>
              </w:rPr>
              <w:t>4</w:t>
            </w:r>
            <w:r>
              <w:rPr>
                <w:b w:val="false"/>
                <w:sz w:val="21"/>
              </w:rPr>
              <w:t>9.</w:t>
            </w:r>
            <w:r>
              <w:rPr>
                <w:b w:val="false"/>
                <w:sz w:val="21"/>
              </w:rPr>
              <w:t>747</w:t>
            </w:r>
            <w:r>
              <w:rPr>
                <w:b w:val="false"/>
                <w:sz w:val="21"/>
              </w:rPr>
              <w:t>,0</w:t>
            </w:r>
            <w:r>
              <w:rPr>
                <w:b w:val="false"/>
                <w:sz w:val="21"/>
              </w:rPr>
              <w:t>4</w:t>
            </w:r>
            <w:r>
              <w:rPr>
                <w:b w:val="false"/>
                <w:sz w:val="21"/>
              </w:rPr>
              <w:t xml:space="preserve">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USPB Unión Sindical de la Policía y Bomberos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11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6.600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53,072,64</w:t>
            </w:r>
            <w:r>
              <w:rPr>
                <w:b w:val="false"/>
                <w:sz w:val="21"/>
              </w:rPr>
              <w:t xml:space="preserve">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SPPLB indicato Profesional de Policías y Bombero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120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1.440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STAC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120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1.440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 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 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Total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21"/>
              </w:rPr>
            </w:pPr>
            <w:r>
              <w:rPr>
                <w:rStyle w:val="Muydestacado"/>
                <w:rFonts w:ascii="inherit" w:hAnsi="inherit"/>
                <w:sz w:val="21"/>
              </w:rPr>
              <w:t>92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3.430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41.160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12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5</w:t>
            </w:r>
            <w:r>
              <w:rPr>
                <w:rStyle w:val="Muydestacado"/>
                <w:rFonts w:ascii="inherit" w:hAnsi="inherit"/>
                <w:b/>
                <w:sz w:val="21"/>
              </w:rPr>
              <w:t>42.898</w:t>
            </w:r>
            <w:r>
              <w:rPr>
                <w:rStyle w:val="Muydestacado"/>
                <w:rFonts w:ascii="inherit" w:hAnsi="inherit"/>
                <w:b/>
                <w:sz w:val="21"/>
              </w:rPr>
              <w:t>,</w:t>
            </w:r>
            <w:r>
              <w:rPr>
                <w:rStyle w:val="Muydestacado"/>
                <w:rFonts w:ascii="inherit" w:hAnsi="inherit"/>
                <w:b/>
                <w:sz w:val="21"/>
              </w:rPr>
              <w:t>24</w:t>
            </w:r>
            <w:r>
              <w:rPr>
                <w:rStyle w:val="Muydestacado"/>
                <w:rFonts w:ascii="inherit" w:hAnsi="inherit"/>
                <w:b/>
                <w:sz w:val="21"/>
              </w:rPr>
              <w:t xml:space="preserve"> €</w:t>
            </w:r>
          </w:p>
        </w:tc>
      </w:tr>
    </w:tbl>
    <w:p>
      <w:pPr>
        <w:pStyle w:val="Cuerpodetexto"/>
        <w:widowControl/>
        <w:pBdr/>
        <w:spacing w:lineRule="atLeast" w:line="300" w:before="0" w:after="135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Ttulo2"/>
        <w:numPr>
          <w:ilvl w:val="0"/>
          <w:numId w:val="0"/>
        </w:numPr>
        <w:ind w:left="720" w:right="0" w:hanging="0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Año 2022</w:t>
      </w:r>
    </w:p>
    <w:tbl>
      <w:tblPr>
        <w:tblW w:w="9639" w:type="dxa"/>
        <w:jc w:val="left"/>
        <w:tblInd w:w="0" w:type="dxa"/>
        <w:shd w:fill="FFFFFF" w:val="clear"/>
        <w:tblCellMar>
          <w:top w:w="0" w:type="dxa"/>
          <w:left w:w="0" w:type="dxa"/>
          <w:bottom w:w="105" w:type="dxa"/>
          <w:right w:w="0" w:type="dxa"/>
        </w:tblCellMar>
      </w:tblPr>
      <w:tblGrid>
        <w:gridCol w:w="1998"/>
        <w:gridCol w:w="1444"/>
        <w:gridCol w:w="1570"/>
        <w:gridCol w:w="1513"/>
        <w:gridCol w:w="1423"/>
        <w:gridCol w:w="1691"/>
      </w:tblGrid>
      <w:tr>
        <w:trPr>
          <w:tblHeader w:val="true"/>
        </w:trPr>
        <w:tc>
          <w:tcPr>
            <w:tcW w:w="1998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Denominación Sindicato</w:t>
            </w:r>
          </w:p>
        </w:tc>
        <w:tc>
          <w:tcPr>
            <w:tcW w:w="1444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Delegados Sindicales</w:t>
            </w:r>
          </w:p>
        </w:tc>
        <w:tc>
          <w:tcPr>
            <w:tcW w:w="157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Mensuales</w:t>
            </w:r>
          </w:p>
        </w:tc>
        <w:tc>
          <w:tcPr>
            <w:tcW w:w="151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Anuales</w:t>
            </w:r>
          </w:p>
        </w:tc>
        <w:tc>
          <w:tcPr>
            <w:tcW w:w="142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Liberados Sindicales</w:t>
            </w:r>
          </w:p>
        </w:tc>
        <w:tc>
          <w:tcPr>
            <w:tcW w:w="1691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Coste de las liberaciones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Unión General de Trabajadores UGT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670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8.040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84.201,16 €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IC Intersindical Canaria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17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9.000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135.565,08 €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CSIF Central Sindical Independiente y de Funcionarios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630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7.560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141.169,24 €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CCOO Comisiones Obreras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590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7.080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159.036,05 €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USPB Unión Sindical de la Policía y Bomberos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6.600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SPPLB indicato Profesional de Policías y Bombero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120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1.440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STAC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120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1.440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 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 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Total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73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3.430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41.160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12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519.971,53 €</w:t>
            </w:r>
          </w:p>
        </w:tc>
      </w:tr>
    </w:tbl>
    <w:p>
      <w:pPr>
        <w:pStyle w:val="Cuerpodetexto"/>
        <w:widowControl/>
        <w:pBdr/>
        <w:shd w:fill="FFFFFF" w:val="clear"/>
        <w:suppressAutoHyphens w:val="false"/>
        <w:spacing w:lineRule="atLeast" w:line="300" w:before="0" w:after="135"/>
        <w:ind w:left="0" w:right="0" w:hanging="0"/>
        <w:jc w:val="both"/>
        <w:rPr>
          <w:rFonts w:ascii="Helvetica" w:hAnsi="Helvetica" w:eastAsia="Times New Roman" w:cs="Helvetica"/>
          <w:caps w:val="false"/>
          <w:smallCaps w:val="false"/>
          <w:color w:val="333333"/>
          <w:spacing w:val="0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aps w:val="false"/>
          <w:smallCaps w:val="false"/>
          <w:color w:val="333333"/>
          <w:spacing w:val="0"/>
          <w:kern w:val="0"/>
          <w:sz w:val="20"/>
          <w:szCs w:val="20"/>
          <w:lang w:eastAsia="es-ES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asapregular">
    <w:altName w:val="Helvetica"/>
    <w:charset w:val="00"/>
    <w:family w:val="auto"/>
    <w:pitch w:val="default"/>
  </w:font>
  <w:font w:name="inherit">
    <w:charset w:val="00"/>
    <w:family w:val="auto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3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/>
          </w:pPr>
          <w:r>
            <w:rPr>
              <w:rFonts w:cs="Calibri" w:ascii="Calibri" w:hAnsi="Calibri"/>
              <w:sz w:val="16"/>
              <w:szCs w:val="16"/>
            </w:rPr>
            <w:t xml:space="preserve">Teléfono 928 446 </w:t>
          </w:r>
          <w:r>
            <w:rPr>
              <w:rFonts w:cs="Calibri" w:ascii="Calibri" w:hAnsi="Calibri"/>
              <w:sz w:val="16"/>
              <w:szCs w:val="16"/>
            </w:rPr>
            <w:t>698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LibreOffice/6.4.7.2$Windows_x86 LibreOffice_project/639b8ac485750d5696d7590a72ef1b496725cfb5</Application>
  <Pages>5</Pages>
  <Words>566</Words>
  <Characters>2953</Characters>
  <CharactersWithSpaces>3332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2023-06-22T13:15:00Z</dcterms:created>
  <dc:creator>Damián Hernández Martín</dc:creator>
  <dc:description/>
  <dc:language>es-ES</dc:language>
  <cp:lastModifiedBy/>
  <cp:lastPrinted>2022-10-18T07:08:00Z</cp:lastPrinted>
  <dcterms:modified xsi:type="dcterms:W3CDTF">2025-06-16T10:29:10Z</dcterms:modified>
  <cp:revision>6</cp:revision>
  <dc:subject/>
  <dc:title/>
</cp:coreProperties>
</file>