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A37E" w14:textId="77777777" w:rsidR="0016038F" w:rsidRDefault="008A5D35">
      <w:pPr>
        <w:pStyle w:val="Ttulo1"/>
        <w:pBdr>
          <w:bottom w:val="dashed" w:sz="6" w:space="4" w:color="DDDDDD"/>
        </w:pBdr>
        <w:spacing w:after="225"/>
      </w:pPr>
      <w:r>
        <w:rPr>
          <w:b w:val="0"/>
          <w:bCs w:val="0"/>
          <w:color w:val="40495A"/>
          <w:sz w:val="39"/>
          <w:szCs w:val="39"/>
        </w:rPr>
        <w:t>Comisiones de Pleno</w:t>
      </w:r>
    </w:p>
    <w:p w14:paraId="2CABE1AE" w14:textId="770852C4" w:rsidR="0016038F" w:rsidRDefault="008A5D35">
      <w:pPr>
        <w:widowControl/>
        <w:suppressAutoHyphens w:val="0"/>
        <w:spacing w:line="300" w:lineRule="atLeast"/>
        <w:jc w:val="right"/>
        <w:rPr>
          <w:rFonts w:ascii="Helvetica" w:eastAsia="Times New Roman" w:hAnsi="Helvetica" w:cs="Helvetica"/>
          <w:kern w:val="0"/>
          <w:sz w:val="20"/>
          <w:szCs w:val="20"/>
          <w:lang w:eastAsia="es-ES" w:bidi="ar-SA"/>
        </w:rPr>
      </w:pPr>
      <w:r>
        <w:rPr>
          <w:rFonts w:ascii="Helvetica" w:eastAsia="Times New Roman" w:hAnsi="Helvetica" w:cs="Helvetica"/>
          <w:kern w:val="0"/>
          <w:sz w:val="20"/>
          <w:szCs w:val="20"/>
          <w:lang w:eastAsia="es-ES" w:bidi="ar-SA"/>
        </w:rPr>
        <w:t xml:space="preserve">Información revisada en </w:t>
      </w:r>
      <w:r w:rsidR="00307579">
        <w:rPr>
          <w:rFonts w:ascii="Helvetica" w:eastAsia="Times New Roman" w:hAnsi="Helvetica" w:cs="Helvetica"/>
          <w:kern w:val="0"/>
          <w:sz w:val="20"/>
          <w:szCs w:val="20"/>
          <w:lang w:eastAsia="es-ES" w:bidi="ar-SA"/>
        </w:rPr>
        <w:t xml:space="preserve">abril </w:t>
      </w:r>
      <w:r>
        <w:rPr>
          <w:rFonts w:ascii="Helvetica" w:eastAsia="Times New Roman" w:hAnsi="Helvetica" w:cs="Helvetica"/>
          <w:kern w:val="0"/>
          <w:sz w:val="20"/>
          <w:szCs w:val="20"/>
          <w:lang w:eastAsia="es-ES" w:bidi="ar-SA"/>
        </w:rPr>
        <w:t>de 202</w:t>
      </w:r>
      <w:r w:rsidR="00307579">
        <w:rPr>
          <w:rFonts w:ascii="Helvetica" w:eastAsia="Times New Roman" w:hAnsi="Helvetica" w:cs="Helvetica"/>
          <w:kern w:val="0"/>
          <w:sz w:val="20"/>
          <w:szCs w:val="20"/>
          <w:lang w:eastAsia="es-ES" w:bidi="ar-SA"/>
        </w:rPr>
        <w:t>4</w:t>
      </w:r>
    </w:p>
    <w:p w14:paraId="004A235F" w14:textId="77777777" w:rsidR="00307579" w:rsidRDefault="00307579" w:rsidP="00307579">
      <w:pPr>
        <w:widowControl/>
        <w:shd w:val="clear" w:color="auto" w:fill="FFFFFF"/>
        <w:tabs>
          <w:tab w:val="left" w:pos="720"/>
        </w:tabs>
        <w:suppressAutoHyphens w:val="0"/>
        <w:spacing w:after="0"/>
        <w:ind w:left="870"/>
        <w:jc w:val="left"/>
      </w:pPr>
    </w:p>
    <w:p w14:paraId="5A01DE04" w14:textId="055A2662" w:rsidR="00307579" w:rsidRPr="00E0253B" w:rsidRDefault="00307579" w:rsidP="00E0253B">
      <w:pPr>
        <w:pStyle w:val="Prrafodelista"/>
        <w:numPr>
          <w:ilvl w:val="0"/>
          <w:numId w:val="9"/>
        </w:numPr>
        <w:suppressAutoHyphens w:val="0"/>
        <w:spacing w:after="0"/>
        <w:jc w:val="left"/>
        <w:rPr>
          <w:rFonts w:ascii="Times New Roman" w:hAnsi="Times New Roman"/>
          <w:sz w:val="24"/>
        </w:rPr>
      </w:pPr>
      <w:hyperlink r:id="rId7" w:tgtFrame="_blank" w:history="1">
        <w:r>
          <w:rPr>
            <w:rStyle w:val="Hipervnculo"/>
          </w:rPr>
          <w:t xml:space="preserve">Decreto 5246/2024, de 8 de febrero, por el que se modifica el decreto de la presidenta del Pleno número 27065/2023, de 3 de julio, por el que se designan presidentes </w:t>
        </w:r>
        <w:r w:rsidR="00E0253B">
          <w:rPr>
            <w:rStyle w:val="Hipervnculo"/>
          </w:rPr>
          <w:t>titulares</w:t>
        </w:r>
        <w:r>
          <w:rPr>
            <w:rStyle w:val="Hipervnculo"/>
          </w:rPr>
          <w:t xml:space="preserve"> y suplentes de las Comisiones de Pleno y se determinan su composición.</w:t>
        </w:r>
      </w:hyperlink>
    </w:p>
    <w:p w14:paraId="7C1E6934" w14:textId="0E5C4AC8" w:rsidR="00307579" w:rsidRDefault="00307579" w:rsidP="00E0253B">
      <w:pPr>
        <w:pStyle w:val="Prrafodelista"/>
        <w:widowControl/>
        <w:numPr>
          <w:ilvl w:val="0"/>
          <w:numId w:val="3"/>
        </w:numPr>
        <w:shd w:val="clear" w:color="auto" w:fill="FFFFFF"/>
        <w:tabs>
          <w:tab w:val="left" w:pos="720"/>
        </w:tabs>
        <w:suppressAutoHyphens w:val="0"/>
        <w:spacing w:after="0"/>
        <w:jc w:val="left"/>
      </w:pPr>
      <w:hyperlink r:id="rId8" w:tgtFrame="_blank" w:history="1">
        <w:r>
          <w:rPr>
            <w:rStyle w:val="Hipervnculo"/>
          </w:rPr>
          <w:t xml:space="preserve">Decreto 4438/2024, de 6 de febrero, por el que se modifica el decreto de la presidenta del Pleno </w:t>
        </w:r>
        <w:r>
          <w:rPr>
            <w:rStyle w:val="Hipervnculo"/>
          </w:rPr>
          <w:t xml:space="preserve">  </w:t>
        </w:r>
        <w:r>
          <w:rPr>
            <w:rStyle w:val="Hipervnculo"/>
          </w:rPr>
          <w:t>número 27065/2023, de 3 de julio, por el que se designan presidentes titulares y suplentes de las Comisiones de Pleno y se determina su composición.</w:t>
        </w:r>
      </w:hyperlink>
    </w:p>
    <w:p w14:paraId="58FD9FEF" w14:textId="23512C54" w:rsidR="0016038F" w:rsidRDefault="008A5D35" w:rsidP="00E0253B">
      <w:pPr>
        <w:widowControl/>
        <w:numPr>
          <w:ilvl w:val="0"/>
          <w:numId w:val="8"/>
        </w:numPr>
        <w:shd w:val="clear" w:color="auto" w:fill="FFFFFF"/>
        <w:tabs>
          <w:tab w:val="left" w:pos="720"/>
        </w:tabs>
        <w:suppressAutoHyphens w:val="0"/>
        <w:spacing w:after="0"/>
        <w:jc w:val="left"/>
      </w:pPr>
      <w:hyperlink r:id="rId9" w:history="1">
        <w:r w:rsidR="00307579">
          <w:rPr>
            <w:rStyle w:val="Hipervnculo"/>
            <w:rFonts w:ascii="inherit" w:hAnsi="inherit" w:cs="Helvetica"/>
            <w:color w:val="00B1D1"/>
            <w:sz w:val="20"/>
            <w:szCs w:val="20"/>
          </w:rPr>
          <w:t>Certificació</w:t>
        </w:r>
        <w:r w:rsidR="00307579">
          <w:rPr>
            <w:rStyle w:val="Hipervnculo"/>
            <w:rFonts w:ascii="inherit" w:hAnsi="inherit" w:cs="Helvetica" w:hint="eastAsia"/>
            <w:color w:val="00B1D1"/>
            <w:sz w:val="20"/>
            <w:szCs w:val="20"/>
          </w:rPr>
          <w:t>n</w:t>
        </w:r>
        <w:r>
          <w:rPr>
            <w:rStyle w:val="Hipervnculo"/>
            <w:rFonts w:ascii="inherit" w:hAnsi="inherit" w:cs="Helvetica"/>
            <w:color w:val="00B1D1"/>
            <w:sz w:val="20"/>
            <w:szCs w:val="20"/>
          </w:rPr>
          <w:t xml:space="preserve"> de acuerdo de determinación del número, denominación, naturaleza y composición de las comisiones de pleno.</w:t>
        </w:r>
      </w:hyperlink>
    </w:p>
    <w:p w14:paraId="14ED77DB" w14:textId="77777777" w:rsidR="0016038F" w:rsidRDefault="008A5D35" w:rsidP="00E0253B">
      <w:pPr>
        <w:widowControl/>
        <w:numPr>
          <w:ilvl w:val="0"/>
          <w:numId w:val="8"/>
        </w:numPr>
        <w:shd w:val="clear" w:color="auto" w:fill="FFFFFF"/>
        <w:tabs>
          <w:tab w:val="left" w:pos="720"/>
        </w:tabs>
        <w:suppressAutoHyphens w:val="0"/>
        <w:spacing w:after="0"/>
        <w:jc w:val="left"/>
      </w:pPr>
      <w:hyperlink r:id="rId10" w:history="1">
        <w:r>
          <w:rPr>
            <w:rStyle w:val="Hipervnculo"/>
            <w:rFonts w:ascii="inherit" w:hAnsi="inherit" w:cs="Helvetica"/>
            <w:color w:val="00B1D1"/>
            <w:sz w:val="20"/>
            <w:szCs w:val="20"/>
          </w:rPr>
          <w:t>Decreto 27065/2023, de 3 de julio de 2023, de la presidenta del Pleno por el que se designan presidentes titulares y suplentes de las Comisiones de Pleno y se determina su composición</w:t>
        </w:r>
      </w:hyperlink>
    </w:p>
    <w:p w14:paraId="751BD2D7" w14:textId="77777777" w:rsidR="0016038F" w:rsidRDefault="008A5D35" w:rsidP="00E0253B">
      <w:pPr>
        <w:widowControl/>
        <w:numPr>
          <w:ilvl w:val="0"/>
          <w:numId w:val="8"/>
        </w:numPr>
        <w:shd w:val="clear" w:color="auto" w:fill="FFFFFF"/>
        <w:tabs>
          <w:tab w:val="left" w:pos="720"/>
        </w:tabs>
        <w:suppressAutoHyphens w:val="0"/>
        <w:spacing w:after="0"/>
        <w:jc w:val="left"/>
      </w:pPr>
      <w:hyperlink r:id="rId11" w:history="1">
        <w:r>
          <w:rPr>
            <w:rStyle w:val="Hipervnculo"/>
            <w:rFonts w:ascii="inherit" w:hAnsi="inherit" w:cs="Helvetica"/>
            <w:color w:val="00B1D1"/>
            <w:sz w:val="20"/>
            <w:szCs w:val="20"/>
          </w:rPr>
          <w:t>Decreto 28872/2023, de 18 de julio, por el que se modifica el decreto de la presidenta del Pleno número 27065/2023, de 3 de julio, por el que se designan presidentes titulares y suplentes de las Comisiones de Pleno y se determina su composición</w:t>
        </w:r>
      </w:hyperlink>
    </w:p>
    <w:p w14:paraId="47746A7B" w14:textId="77777777" w:rsidR="0016038F" w:rsidRDefault="008A5D35">
      <w:pPr>
        <w:pStyle w:val="Ttulo2"/>
        <w:rPr>
          <w:rFonts w:hint="eastAsia"/>
        </w:rPr>
      </w:pPr>
      <w:r>
        <w:t>Composición</w:t>
      </w:r>
    </w:p>
    <w:p w14:paraId="5825CB92" w14:textId="77777777" w:rsidR="0016038F" w:rsidRDefault="008A5D35">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Vista la constitución de los distintos grupos políticos municipales y número de concejales integrados en los mismos: </w:t>
      </w:r>
    </w:p>
    <w:p w14:paraId="3CFF868B" w14:textId="77777777" w:rsidR="0016038F" w:rsidRDefault="008A5D35">
      <w:pPr>
        <w:widowControl/>
        <w:numPr>
          <w:ilvl w:val="0"/>
          <w:numId w:val="4"/>
        </w:numPr>
        <w:shd w:val="clear" w:color="auto" w:fill="FFFFFF"/>
        <w:tabs>
          <w:tab w:val="left" w:pos="720"/>
        </w:tabs>
        <w:suppressAutoHyphens w:val="0"/>
        <w:spacing w:after="75"/>
        <w:ind w:left="870"/>
        <w:jc w:val="left"/>
        <w:rPr>
          <w:rFonts w:ascii="inherit" w:hAnsi="inherit" w:cs="Helvetica" w:hint="eastAsia"/>
          <w:color w:val="333333"/>
          <w:sz w:val="20"/>
          <w:szCs w:val="20"/>
        </w:rPr>
      </w:pPr>
      <w:r>
        <w:rPr>
          <w:rFonts w:ascii="inherit" w:hAnsi="inherit" w:cs="Helvetica"/>
          <w:color w:val="333333"/>
          <w:sz w:val="20"/>
          <w:szCs w:val="20"/>
        </w:rPr>
        <w:t>Grupo Político Municipal Socialista: 12 concejales</w:t>
      </w:r>
    </w:p>
    <w:p w14:paraId="31D9488E" w14:textId="77777777" w:rsidR="0016038F" w:rsidRDefault="008A5D35">
      <w:pPr>
        <w:widowControl/>
        <w:numPr>
          <w:ilvl w:val="0"/>
          <w:numId w:val="4"/>
        </w:numPr>
        <w:shd w:val="clear" w:color="auto" w:fill="FFFFFF"/>
        <w:tabs>
          <w:tab w:val="left" w:pos="720"/>
        </w:tabs>
        <w:suppressAutoHyphens w:val="0"/>
        <w:spacing w:after="75"/>
        <w:ind w:left="870"/>
        <w:jc w:val="left"/>
        <w:rPr>
          <w:rFonts w:ascii="inherit" w:hAnsi="inherit" w:cs="Helvetica" w:hint="eastAsia"/>
          <w:color w:val="333333"/>
          <w:sz w:val="20"/>
          <w:szCs w:val="20"/>
        </w:rPr>
      </w:pPr>
      <w:r>
        <w:rPr>
          <w:rFonts w:ascii="inherit" w:hAnsi="inherit" w:cs="Helvetica"/>
          <w:color w:val="333333"/>
          <w:sz w:val="20"/>
          <w:szCs w:val="20"/>
        </w:rPr>
        <w:t xml:space="preserve">Grupo Político Municipal Popular: 9 </w:t>
      </w:r>
      <w:r>
        <w:rPr>
          <w:rFonts w:ascii="inherit" w:hAnsi="inherit" w:cs="Helvetica"/>
          <w:color w:val="333333"/>
          <w:sz w:val="20"/>
          <w:szCs w:val="20"/>
        </w:rPr>
        <w:t>concejales</w:t>
      </w:r>
    </w:p>
    <w:p w14:paraId="77C1430E" w14:textId="77777777" w:rsidR="0016038F" w:rsidRDefault="008A5D35">
      <w:pPr>
        <w:widowControl/>
        <w:numPr>
          <w:ilvl w:val="0"/>
          <w:numId w:val="4"/>
        </w:numPr>
        <w:shd w:val="clear" w:color="auto" w:fill="FFFFFF"/>
        <w:tabs>
          <w:tab w:val="left" w:pos="720"/>
        </w:tabs>
        <w:suppressAutoHyphens w:val="0"/>
        <w:spacing w:after="75"/>
        <w:ind w:left="870"/>
        <w:jc w:val="left"/>
        <w:rPr>
          <w:rFonts w:ascii="inherit" w:hAnsi="inherit" w:cs="Helvetica" w:hint="eastAsia"/>
          <w:color w:val="333333"/>
          <w:sz w:val="20"/>
          <w:szCs w:val="20"/>
        </w:rPr>
      </w:pPr>
      <w:r>
        <w:rPr>
          <w:rFonts w:ascii="inherit" w:hAnsi="inherit" w:cs="Helvetica"/>
          <w:color w:val="333333"/>
          <w:sz w:val="20"/>
          <w:szCs w:val="20"/>
        </w:rPr>
        <w:t>Grupo Político Municipal VOX: 4 concejales</w:t>
      </w:r>
    </w:p>
    <w:p w14:paraId="4C365743" w14:textId="77777777" w:rsidR="0016038F" w:rsidRDefault="008A5D35">
      <w:pPr>
        <w:widowControl/>
        <w:numPr>
          <w:ilvl w:val="0"/>
          <w:numId w:val="4"/>
        </w:numPr>
        <w:shd w:val="clear" w:color="auto" w:fill="FFFFFF"/>
        <w:tabs>
          <w:tab w:val="left" w:pos="720"/>
        </w:tabs>
        <w:suppressAutoHyphens w:val="0"/>
        <w:spacing w:after="75"/>
        <w:ind w:left="870"/>
        <w:jc w:val="left"/>
        <w:rPr>
          <w:rFonts w:ascii="inherit" w:hAnsi="inherit" w:cs="Helvetica" w:hint="eastAsia"/>
          <w:color w:val="333333"/>
          <w:sz w:val="20"/>
          <w:szCs w:val="20"/>
        </w:rPr>
      </w:pPr>
      <w:r>
        <w:rPr>
          <w:rFonts w:ascii="inherit" w:hAnsi="inherit" w:cs="Helvetica"/>
          <w:color w:val="333333"/>
          <w:sz w:val="20"/>
          <w:szCs w:val="20"/>
        </w:rPr>
        <w:t>Grupo Mixto: 4 concejales</w:t>
      </w:r>
    </w:p>
    <w:p w14:paraId="5BBE83D3" w14:textId="77777777" w:rsidR="0016038F" w:rsidRDefault="008A5D35">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Vista la limitación numérica (9 miembros) en la composición de las Comisiones de Pleno, ex artículo 43.2 LMC, “no superior a un tercio del número legal de miembros de la corporación, añadiéndose uno más si el número fuera par”.</w:t>
      </w:r>
    </w:p>
    <w:p w14:paraId="36D4115E" w14:textId="1FFDC447" w:rsidR="0016038F" w:rsidRDefault="008A5D35">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xml:space="preserve">Visto lo preceptuado en el artículo 41.2 LMC en concordancia con el artículo 122.3 párrafo segundo, LRBRL, las Comisiones de Pleno estarán formadas por los miembros que designen los grupos políticos municipales en proporción al número de concejales que tengan en el Pleno. La operación aritmética resultante de la proporcionalidad numérica de cada uno de los grupos políticos municipales </w:t>
      </w:r>
      <w:r w:rsidR="00E0253B">
        <w:rPr>
          <w:rFonts w:ascii="Helvetica" w:hAnsi="Helvetica" w:cs="Helvetica"/>
          <w:color w:val="333333"/>
          <w:sz w:val="20"/>
          <w:szCs w:val="20"/>
        </w:rPr>
        <w:t>constituidos</w:t>
      </w:r>
      <w:r>
        <w:rPr>
          <w:rFonts w:ascii="Helvetica" w:hAnsi="Helvetica" w:cs="Helvetica"/>
          <w:color w:val="333333"/>
          <w:sz w:val="20"/>
          <w:szCs w:val="20"/>
        </w:rPr>
        <w:t xml:space="preserve"> es la siguiente:</w:t>
      </w:r>
    </w:p>
    <w:p w14:paraId="00AB0337" w14:textId="77777777" w:rsidR="0016038F" w:rsidRDefault="008A5D35">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tbl>
      <w:tblPr>
        <w:tblW w:w="9498" w:type="dxa"/>
        <w:tblCellMar>
          <w:left w:w="10" w:type="dxa"/>
          <w:right w:w="10" w:type="dxa"/>
        </w:tblCellMar>
        <w:tblLook w:val="04A0" w:firstRow="1" w:lastRow="0" w:firstColumn="1" w:lastColumn="0" w:noHBand="0" w:noVBand="1"/>
      </w:tblPr>
      <w:tblGrid>
        <w:gridCol w:w="1539"/>
        <w:gridCol w:w="1614"/>
        <w:gridCol w:w="1771"/>
        <w:gridCol w:w="2164"/>
        <w:gridCol w:w="2410"/>
      </w:tblGrid>
      <w:tr w:rsidR="0016038F" w14:paraId="74672986" w14:textId="77777777">
        <w:tblPrEx>
          <w:tblCellMar>
            <w:top w:w="0" w:type="dxa"/>
            <w:bottom w:w="0" w:type="dxa"/>
          </w:tblCellMar>
        </w:tblPrEx>
        <w:trPr>
          <w:tblHeader/>
        </w:trPr>
        <w:tc>
          <w:tcPr>
            <w:tcW w:w="1539" w:type="dxa"/>
            <w:tcBorders>
              <w:bottom w:val="single" w:sz="12" w:space="0" w:color="DDDDDD"/>
            </w:tcBorders>
            <w:shd w:val="clear" w:color="auto" w:fill="EDEDED"/>
            <w:tcMar>
              <w:top w:w="105" w:type="dxa"/>
              <w:left w:w="150" w:type="dxa"/>
              <w:bottom w:w="105" w:type="dxa"/>
              <w:right w:w="150" w:type="dxa"/>
            </w:tcMar>
            <w:vAlign w:val="center"/>
          </w:tcPr>
          <w:p w14:paraId="3BA71412" w14:textId="77777777" w:rsidR="0016038F" w:rsidRDefault="008A5D35">
            <w:pPr>
              <w:jc w:val="center"/>
            </w:pPr>
            <w:r>
              <w:rPr>
                <w:sz w:val="21"/>
                <w:szCs w:val="21"/>
              </w:rPr>
              <w:t> </w:t>
            </w:r>
          </w:p>
        </w:tc>
        <w:tc>
          <w:tcPr>
            <w:tcW w:w="3385" w:type="dxa"/>
            <w:gridSpan w:val="2"/>
            <w:tcBorders>
              <w:bottom w:val="single" w:sz="12" w:space="0" w:color="DDDDDD"/>
            </w:tcBorders>
            <w:shd w:val="clear" w:color="auto" w:fill="EDEDED"/>
            <w:tcMar>
              <w:top w:w="105" w:type="dxa"/>
              <w:left w:w="150" w:type="dxa"/>
              <w:bottom w:w="105" w:type="dxa"/>
              <w:right w:w="150" w:type="dxa"/>
            </w:tcMar>
            <w:vAlign w:val="center"/>
          </w:tcPr>
          <w:p w14:paraId="13B9CE22" w14:textId="77777777" w:rsidR="0016038F" w:rsidRDefault="008A5D35">
            <w:pPr>
              <w:jc w:val="center"/>
            </w:pPr>
            <w:r>
              <w:rPr>
                <w:rStyle w:val="Textoennegrita"/>
                <w:rFonts w:ascii="inherit" w:hAnsi="inherit"/>
                <w:sz w:val="21"/>
                <w:szCs w:val="21"/>
              </w:rPr>
              <w:t>Pleno</w:t>
            </w:r>
          </w:p>
        </w:tc>
        <w:tc>
          <w:tcPr>
            <w:tcW w:w="4574" w:type="dxa"/>
            <w:gridSpan w:val="2"/>
            <w:tcBorders>
              <w:bottom w:val="single" w:sz="12" w:space="0" w:color="DDDDDD"/>
            </w:tcBorders>
            <w:shd w:val="clear" w:color="auto" w:fill="EDEDED"/>
            <w:tcMar>
              <w:top w:w="105" w:type="dxa"/>
              <w:left w:w="150" w:type="dxa"/>
              <w:bottom w:w="105" w:type="dxa"/>
              <w:right w:w="150" w:type="dxa"/>
            </w:tcMar>
            <w:vAlign w:val="center"/>
          </w:tcPr>
          <w:p w14:paraId="5A25BA41" w14:textId="77777777" w:rsidR="0016038F" w:rsidRDefault="008A5D35">
            <w:pPr>
              <w:jc w:val="center"/>
            </w:pPr>
            <w:r>
              <w:rPr>
                <w:rStyle w:val="Textoennegrita"/>
                <w:rFonts w:ascii="inherit" w:hAnsi="inherit"/>
                <w:sz w:val="21"/>
                <w:szCs w:val="21"/>
              </w:rPr>
              <w:t>Comisiones de Pleno</w:t>
            </w:r>
          </w:p>
        </w:tc>
      </w:tr>
      <w:tr w:rsidR="0016038F" w14:paraId="568DEC19" w14:textId="77777777">
        <w:tblPrEx>
          <w:tblCellMar>
            <w:top w:w="0" w:type="dxa"/>
            <w:bottom w:w="0" w:type="dxa"/>
          </w:tblCellMar>
        </w:tblPrEx>
        <w:trPr>
          <w:tblHeader/>
        </w:trPr>
        <w:tc>
          <w:tcPr>
            <w:tcW w:w="1539" w:type="dxa"/>
            <w:tcBorders>
              <w:top w:val="single" w:sz="6" w:space="0" w:color="DDDDDD"/>
              <w:bottom w:val="single" w:sz="12" w:space="0" w:color="DDDDDD"/>
            </w:tcBorders>
            <w:shd w:val="clear" w:color="auto" w:fill="EDEDED"/>
            <w:tcMar>
              <w:top w:w="105" w:type="dxa"/>
              <w:left w:w="150" w:type="dxa"/>
              <w:bottom w:w="105" w:type="dxa"/>
              <w:right w:w="150" w:type="dxa"/>
            </w:tcMar>
            <w:vAlign w:val="center"/>
          </w:tcPr>
          <w:p w14:paraId="34B0F8AF" w14:textId="77777777" w:rsidR="0016038F" w:rsidRDefault="008A5D35">
            <w:pPr>
              <w:jc w:val="center"/>
            </w:pPr>
            <w:r>
              <w:rPr>
                <w:rStyle w:val="Textoennegrita"/>
                <w:rFonts w:ascii="inherit" w:hAnsi="inherit"/>
                <w:sz w:val="21"/>
                <w:szCs w:val="21"/>
              </w:rPr>
              <w:t>Grupos Políticos Municipales</w:t>
            </w:r>
          </w:p>
        </w:tc>
        <w:tc>
          <w:tcPr>
            <w:tcW w:w="1614" w:type="dxa"/>
            <w:tcBorders>
              <w:top w:val="single" w:sz="6" w:space="0" w:color="DDDDDD"/>
              <w:bottom w:val="single" w:sz="12" w:space="0" w:color="DDDDDD"/>
            </w:tcBorders>
            <w:shd w:val="clear" w:color="auto" w:fill="EDEDED"/>
            <w:tcMar>
              <w:top w:w="105" w:type="dxa"/>
              <w:left w:w="150" w:type="dxa"/>
              <w:bottom w:w="105" w:type="dxa"/>
              <w:right w:w="150" w:type="dxa"/>
            </w:tcMar>
            <w:vAlign w:val="center"/>
          </w:tcPr>
          <w:p w14:paraId="044126EC" w14:textId="77777777" w:rsidR="0016038F" w:rsidRDefault="008A5D35">
            <w:pPr>
              <w:jc w:val="center"/>
            </w:pPr>
            <w:proofErr w:type="spellStart"/>
            <w:r>
              <w:rPr>
                <w:rStyle w:val="Textoennegrita"/>
                <w:rFonts w:ascii="inherit" w:hAnsi="inherit"/>
                <w:sz w:val="21"/>
                <w:szCs w:val="21"/>
              </w:rPr>
              <w:t>Nº</w:t>
            </w:r>
            <w:proofErr w:type="spellEnd"/>
            <w:r>
              <w:rPr>
                <w:rStyle w:val="Textoennegrita"/>
                <w:rFonts w:ascii="inherit" w:hAnsi="inherit"/>
                <w:sz w:val="21"/>
                <w:szCs w:val="21"/>
              </w:rPr>
              <w:t xml:space="preserve"> Concejales en el Pleno</w:t>
            </w:r>
          </w:p>
        </w:tc>
        <w:tc>
          <w:tcPr>
            <w:tcW w:w="1771" w:type="dxa"/>
            <w:tcBorders>
              <w:top w:val="single" w:sz="6" w:space="0" w:color="DDDDDD"/>
              <w:bottom w:val="single" w:sz="12" w:space="0" w:color="DDDDDD"/>
            </w:tcBorders>
            <w:shd w:val="clear" w:color="auto" w:fill="EDEDED"/>
            <w:tcMar>
              <w:top w:w="105" w:type="dxa"/>
              <w:left w:w="150" w:type="dxa"/>
              <w:bottom w:w="105" w:type="dxa"/>
              <w:right w:w="150" w:type="dxa"/>
            </w:tcMar>
            <w:vAlign w:val="center"/>
          </w:tcPr>
          <w:p w14:paraId="527EDAF0" w14:textId="77777777" w:rsidR="0016038F" w:rsidRDefault="008A5D35">
            <w:pPr>
              <w:jc w:val="center"/>
            </w:pPr>
            <w:r>
              <w:rPr>
                <w:rStyle w:val="Textoennegrita"/>
                <w:rFonts w:ascii="inherit" w:hAnsi="inherit"/>
                <w:sz w:val="21"/>
                <w:szCs w:val="21"/>
              </w:rPr>
              <w:t>% representación en el Pleno</w:t>
            </w:r>
          </w:p>
        </w:tc>
        <w:tc>
          <w:tcPr>
            <w:tcW w:w="2164" w:type="dxa"/>
            <w:tcBorders>
              <w:top w:val="single" w:sz="6" w:space="0" w:color="DDDDDD"/>
              <w:bottom w:val="single" w:sz="12" w:space="0" w:color="DDDDDD"/>
            </w:tcBorders>
            <w:shd w:val="clear" w:color="auto" w:fill="EDEDED"/>
            <w:tcMar>
              <w:top w:w="105" w:type="dxa"/>
              <w:left w:w="150" w:type="dxa"/>
              <w:bottom w:w="105" w:type="dxa"/>
              <w:right w:w="150" w:type="dxa"/>
            </w:tcMar>
            <w:vAlign w:val="center"/>
          </w:tcPr>
          <w:p w14:paraId="67A213A9" w14:textId="77777777" w:rsidR="0016038F" w:rsidRDefault="008A5D35">
            <w:pPr>
              <w:jc w:val="center"/>
            </w:pPr>
            <w:proofErr w:type="spellStart"/>
            <w:r>
              <w:rPr>
                <w:rStyle w:val="Textoennegrita"/>
                <w:rFonts w:ascii="inherit" w:hAnsi="inherit"/>
                <w:sz w:val="21"/>
                <w:szCs w:val="21"/>
              </w:rPr>
              <w:t>Nº</w:t>
            </w:r>
            <w:proofErr w:type="spellEnd"/>
            <w:r>
              <w:rPr>
                <w:rStyle w:val="Textoennegrita"/>
                <w:rFonts w:ascii="inherit" w:hAnsi="inherit"/>
                <w:sz w:val="21"/>
                <w:szCs w:val="21"/>
              </w:rPr>
              <w:t xml:space="preserve"> Concejales en las Comisiones de Pleno</w:t>
            </w:r>
          </w:p>
        </w:tc>
        <w:tc>
          <w:tcPr>
            <w:tcW w:w="2410" w:type="dxa"/>
            <w:tcBorders>
              <w:top w:val="single" w:sz="6" w:space="0" w:color="DDDDDD"/>
              <w:bottom w:val="single" w:sz="12" w:space="0" w:color="DDDDDD"/>
            </w:tcBorders>
            <w:shd w:val="clear" w:color="auto" w:fill="EDEDED"/>
            <w:tcMar>
              <w:top w:w="105" w:type="dxa"/>
              <w:left w:w="150" w:type="dxa"/>
              <w:bottom w:w="105" w:type="dxa"/>
              <w:right w:w="150" w:type="dxa"/>
            </w:tcMar>
            <w:vAlign w:val="center"/>
          </w:tcPr>
          <w:p w14:paraId="4FD91881" w14:textId="77777777" w:rsidR="0016038F" w:rsidRDefault="008A5D35">
            <w:pPr>
              <w:jc w:val="center"/>
            </w:pPr>
            <w:r>
              <w:rPr>
                <w:rStyle w:val="Textoennegrita"/>
                <w:rFonts w:ascii="inherit" w:hAnsi="inherit"/>
                <w:sz w:val="21"/>
                <w:szCs w:val="21"/>
              </w:rPr>
              <w:t>% representación en las Comisiones de Pleno</w:t>
            </w:r>
          </w:p>
        </w:tc>
      </w:tr>
      <w:tr w:rsidR="0016038F" w14:paraId="547ADAF2" w14:textId="77777777">
        <w:tblPrEx>
          <w:tblCellMar>
            <w:top w:w="0" w:type="dxa"/>
            <w:bottom w:w="0" w:type="dxa"/>
          </w:tblCellMar>
        </w:tblPrEx>
        <w:tc>
          <w:tcPr>
            <w:tcW w:w="1539" w:type="dxa"/>
            <w:tcBorders>
              <w:top w:val="single" w:sz="6" w:space="0" w:color="DDDDDD"/>
            </w:tcBorders>
            <w:shd w:val="clear" w:color="auto" w:fill="auto"/>
            <w:tcMar>
              <w:top w:w="105" w:type="dxa"/>
              <w:left w:w="150" w:type="dxa"/>
              <w:bottom w:w="105" w:type="dxa"/>
              <w:right w:w="150" w:type="dxa"/>
            </w:tcMar>
            <w:vAlign w:val="center"/>
          </w:tcPr>
          <w:p w14:paraId="1DA74FC1" w14:textId="77777777" w:rsidR="0016038F" w:rsidRDefault="008A5D35">
            <w:pPr>
              <w:jc w:val="left"/>
              <w:rPr>
                <w:sz w:val="21"/>
                <w:szCs w:val="21"/>
              </w:rPr>
            </w:pPr>
            <w:r>
              <w:rPr>
                <w:sz w:val="21"/>
                <w:szCs w:val="21"/>
              </w:rPr>
              <w:t>Socialista</w:t>
            </w:r>
          </w:p>
        </w:tc>
        <w:tc>
          <w:tcPr>
            <w:tcW w:w="1614" w:type="dxa"/>
            <w:tcBorders>
              <w:top w:val="single" w:sz="6" w:space="0" w:color="DDDDDD"/>
            </w:tcBorders>
            <w:shd w:val="clear" w:color="auto" w:fill="auto"/>
            <w:tcMar>
              <w:top w:w="105" w:type="dxa"/>
              <w:left w:w="150" w:type="dxa"/>
              <w:bottom w:w="105" w:type="dxa"/>
              <w:right w:w="150" w:type="dxa"/>
            </w:tcMar>
            <w:vAlign w:val="center"/>
          </w:tcPr>
          <w:p w14:paraId="36AB5C55" w14:textId="77777777" w:rsidR="0016038F" w:rsidRDefault="008A5D35">
            <w:pPr>
              <w:jc w:val="center"/>
              <w:rPr>
                <w:sz w:val="21"/>
                <w:szCs w:val="21"/>
              </w:rPr>
            </w:pPr>
            <w:r>
              <w:rPr>
                <w:sz w:val="21"/>
                <w:szCs w:val="21"/>
              </w:rPr>
              <w:t>12</w:t>
            </w:r>
          </w:p>
        </w:tc>
        <w:tc>
          <w:tcPr>
            <w:tcW w:w="1771" w:type="dxa"/>
            <w:tcBorders>
              <w:top w:val="single" w:sz="6" w:space="0" w:color="DDDDDD"/>
            </w:tcBorders>
            <w:shd w:val="clear" w:color="auto" w:fill="auto"/>
            <w:tcMar>
              <w:top w:w="105" w:type="dxa"/>
              <w:left w:w="150" w:type="dxa"/>
              <w:bottom w:w="105" w:type="dxa"/>
              <w:right w:w="150" w:type="dxa"/>
            </w:tcMar>
            <w:vAlign w:val="center"/>
          </w:tcPr>
          <w:p w14:paraId="6701EBB6" w14:textId="77777777" w:rsidR="0016038F" w:rsidRDefault="008A5D35">
            <w:pPr>
              <w:jc w:val="center"/>
              <w:rPr>
                <w:sz w:val="21"/>
                <w:szCs w:val="21"/>
              </w:rPr>
            </w:pPr>
            <w:r>
              <w:rPr>
                <w:sz w:val="21"/>
                <w:szCs w:val="21"/>
              </w:rPr>
              <w:t>41,379</w:t>
            </w:r>
          </w:p>
        </w:tc>
        <w:tc>
          <w:tcPr>
            <w:tcW w:w="2164" w:type="dxa"/>
            <w:tcBorders>
              <w:top w:val="single" w:sz="6" w:space="0" w:color="DDDDDD"/>
            </w:tcBorders>
            <w:shd w:val="clear" w:color="auto" w:fill="auto"/>
            <w:tcMar>
              <w:top w:w="105" w:type="dxa"/>
              <w:left w:w="150" w:type="dxa"/>
              <w:bottom w:w="105" w:type="dxa"/>
              <w:right w:w="150" w:type="dxa"/>
            </w:tcMar>
            <w:vAlign w:val="center"/>
          </w:tcPr>
          <w:p w14:paraId="4FBCA638" w14:textId="77777777" w:rsidR="0016038F" w:rsidRDefault="008A5D35">
            <w:pPr>
              <w:jc w:val="center"/>
              <w:rPr>
                <w:sz w:val="21"/>
                <w:szCs w:val="21"/>
              </w:rPr>
            </w:pPr>
            <w:r>
              <w:rPr>
                <w:sz w:val="21"/>
                <w:szCs w:val="21"/>
              </w:rPr>
              <w:t>4</w:t>
            </w:r>
          </w:p>
        </w:tc>
        <w:tc>
          <w:tcPr>
            <w:tcW w:w="2410" w:type="dxa"/>
            <w:tcBorders>
              <w:top w:val="single" w:sz="6" w:space="0" w:color="DDDDDD"/>
            </w:tcBorders>
            <w:shd w:val="clear" w:color="auto" w:fill="auto"/>
            <w:tcMar>
              <w:top w:w="105" w:type="dxa"/>
              <w:left w:w="150" w:type="dxa"/>
              <w:bottom w:w="105" w:type="dxa"/>
              <w:right w:w="150" w:type="dxa"/>
            </w:tcMar>
            <w:vAlign w:val="center"/>
          </w:tcPr>
          <w:p w14:paraId="13418AE9" w14:textId="77777777" w:rsidR="0016038F" w:rsidRDefault="008A5D35">
            <w:pPr>
              <w:jc w:val="center"/>
              <w:rPr>
                <w:sz w:val="21"/>
                <w:szCs w:val="21"/>
              </w:rPr>
            </w:pPr>
            <w:r>
              <w:rPr>
                <w:sz w:val="21"/>
                <w:szCs w:val="21"/>
              </w:rPr>
              <w:t>3,724</w:t>
            </w:r>
          </w:p>
        </w:tc>
      </w:tr>
      <w:tr w:rsidR="0016038F" w14:paraId="2795865A" w14:textId="77777777">
        <w:tblPrEx>
          <w:tblCellMar>
            <w:top w:w="0" w:type="dxa"/>
            <w:bottom w:w="0" w:type="dxa"/>
          </w:tblCellMar>
        </w:tblPrEx>
        <w:tc>
          <w:tcPr>
            <w:tcW w:w="1539" w:type="dxa"/>
            <w:tcBorders>
              <w:top w:val="single" w:sz="6" w:space="0" w:color="DDDDDD"/>
            </w:tcBorders>
            <w:shd w:val="clear" w:color="auto" w:fill="auto"/>
            <w:tcMar>
              <w:top w:w="105" w:type="dxa"/>
              <w:left w:w="150" w:type="dxa"/>
              <w:bottom w:w="105" w:type="dxa"/>
              <w:right w:w="150" w:type="dxa"/>
            </w:tcMar>
            <w:vAlign w:val="center"/>
          </w:tcPr>
          <w:p w14:paraId="082E48A3" w14:textId="77777777" w:rsidR="0016038F" w:rsidRDefault="008A5D35">
            <w:pPr>
              <w:jc w:val="left"/>
              <w:rPr>
                <w:sz w:val="21"/>
                <w:szCs w:val="21"/>
              </w:rPr>
            </w:pPr>
            <w:r>
              <w:rPr>
                <w:sz w:val="21"/>
                <w:szCs w:val="21"/>
              </w:rPr>
              <w:lastRenderedPageBreak/>
              <w:t>Popular</w:t>
            </w:r>
          </w:p>
        </w:tc>
        <w:tc>
          <w:tcPr>
            <w:tcW w:w="1614" w:type="dxa"/>
            <w:tcBorders>
              <w:top w:val="single" w:sz="6" w:space="0" w:color="DDDDDD"/>
            </w:tcBorders>
            <w:shd w:val="clear" w:color="auto" w:fill="auto"/>
            <w:tcMar>
              <w:top w:w="105" w:type="dxa"/>
              <w:left w:w="150" w:type="dxa"/>
              <w:bottom w:w="105" w:type="dxa"/>
              <w:right w:w="150" w:type="dxa"/>
            </w:tcMar>
            <w:vAlign w:val="center"/>
          </w:tcPr>
          <w:p w14:paraId="72A55D11" w14:textId="77777777" w:rsidR="0016038F" w:rsidRDefault="008A5D35">
            <w:pPr>
              <w:jc w:val="center"/>
              <w:rPr>
                <w:sz w:val="21"/>
                <w:szCs w:val="21"/>
              </w:rPr>
            </w:pPr>
            <w:r>
              <w:rPr>
                <w:sz w:val="21"/>
                <w:szCs w:val="21"/>
              </w:rPr>
              <w:t>9</w:t>
            </w:r>
          </w:p>
        </w:tc>
        <w:tc>
          <w:tcPr>
            <w:tcW w:w="1771" w:type="dxa"/>
            <w:tcBorders>
              <w:top w:val="single" w:sz="6" w:space="0" w:color="DDDDDD"/>
            </w:tcBorders>
            <w:shd w:val="clear" w:color="auto" w:fill="auto"/>
            <w:tcMar>
              <w:top w:w="105" w:type="dxa"/>
              <w:left w:w="150" w:type="dxa"/>
              <w:bottom w:w="105" w:type="dxa"/>
              <w:right w:w="150" w:type="dxa"/>
            </w:tcMar>
            <w:vAlign w:val="center"/>
          </w:tcPr>
          <w:p w14:paraId="4CF05CCC" w14:textId="77777777" w:rsidR="0016038F" w:rsidRDefault="008A5D35">
            <w:pPr>
              <w:jc w:val="center"/>
              <w:rPr>
                <w:sz w:val="21"/>
                <w:szCs w:val="21"/>
              </w:rPr>
            </w:pPr>
            <w:r>
              <w:rPr>
                <w:sz w:val="21"/>
                <w:szCs w:val="21"/>
              </w:rPr>
              <w:t>31,034</w:t>
            </w:r>
          </w:p>
        </w:tc>
        <w:tc>
          <w:tcPr>
            <w:tcW w:w="2164" w:type="dxa"/>
            <w:tcBorders>
              <w:top w:val="single" w:sz="6" w:space="0" w:color="DDDDDD"/>
            </w:tcBorders>
            <w:shd w:val="clear" w:color="auto" w:fill="auto"/>
            <w:tcMar>
              <w:top w:w="105" w:type="dxa"/>
              <w:left w:w="150" w:type="dxa"/>
              <w:bottom w:w="105" w:type="dxa"/>
              <w:right w:w="150" w:type="dxa"/>
            </w:tcMar>
            <w:vAlign w:val="center"/>
          </w:tcPr>
          <w:p w14:paraId="3C24CF42" w14:textId="77777777" w:rsidR="0016038F" w:rsidRDefault="008A5D35">
            <w:pPr>
              <w:jc w:val="center"/>
              <w:rPr>
                <w:sz w:val="21"/>
                <w:szCs w:val="21"/>
              </w:rPr>
            </w:pPr>
            <w:r>
              <w:rPr>
                <w:sz w:val="21"/>
                <w:szCs w:val="21"/>
              </w:rPr>
              <w:t>3</w:t>
            </w:r>
          </w:p>
        </w:tc>
        <w:tc>
          <w:tcPr>
            <w:tcW w:w="2410" w:type="dxa"/>
            <w:tcBorders>
              <w:top w:val="single" w:sz="6" w:space="0" w:color="DDDDDD"/>
            </w:tcBorders>
            <w:shd w:val="clear" w:color="auto" w:fill="auto"/>
            <w:tcMar>
              <w:top w:w="105" w:type="dxa"/>
              <w:left w:w="150" w:type="dxa"/>
              <w:bottom w:w="105" w:type="dxa"/>
              <w:right w:w="150" w:type="dxa"/>
            </w:tcMar>
            <w:vAlign w:val="center"/>
          </w:tcPr>
          <w:p w14:paraId="6B2FE5F3" w14:textId="77777777" w:rsidR="0016038F" w:rsidRDefault="008A5D35">
            <w:pPr>
              <w:jc w:val="center"/>
              <w:rPr>
                <w:sz w:val="21"/>
                <w:szCs w:val="21"/>
              </w:rPr>
            </w:pPr>
            <w:r>
              <w:rPr>
                <w:sz w:val="21"/>
                <w:szCs w:val="21"/>
              </w:rPr>
              <w:t>2,793</w:t>
            </w:r>
          </w:p>
        </w:tc>
      </w:tr>
      <w:tr w:rsidR="0016038F" w14:paraId="1634BE9C" w14:textId="77777777">
        <w:tblPrEx>
          <w:tblCellMar>
            <w:top w:w="0" w:type="dxa"/>
            <w:bottom w:w="0" w:type="dxa"/>
          </w:tblCellMar>
        </w:tblPrEx>
        <w:tc>
          <w:tcPr>
            <w:tcW w:w="1539" w:type="dxa"/>
            <w:tcBorders>
              <w:top w:val="single" w:sz="6" w:space="0" w:color="DDDDDD"/>
            </w:tcBorders>
            <w:shd w:val="clear" w:color="auto" w:fill="auto"/>
            <w:tcMar>
              <w:top w:w="105" w:type="dxa"/>
              <w:left w:w="150" w:type="dxa"/>
              <w:bottom w:w="105" w:type="dxa"/>
              <w:right w:w="150" w:type="dxa"/>
            </w:tcMar>
            <w:vAlign w:val="center"/>
          </w:tcPr>
          <w:p w14:paraId="2E4FF3E7" w14:textId="77777777" w:rsidR="0016038F" w:rsidRDefault="008A5D35">
            <w:pPr>
              <w:jc w:val="left"/>
              <w:rPr>
                <w:sz w:val="21"/>
                <w:szCs w:val="21"/>
              </w:rPr>
            </w:pPr>
            <w:r>
              <w:rPr>
                <w:sz w:val="21"/>
                <w:szCs w:val="21"/>
              </w:rPr>
              <w:t>Vox</w:t>
            </w:r>
          </w:p>
        </w:tc>
        <w:tc>
          <w:tcPr>
            <w:tcW w:w="1614" w:type="dxa"/>
            <w:tcBorders>
              <w:top w:val="single" w:sz="6" w:space="0" w:color="DDDDDD"/>
            </w:tcBorders>
            <w:shd w:val="clear" w:color="auto" w:fill="auto"/>
            <w:tcMar>
              <w:top w:w="105" w:type="dxa"/>
              <w:left w:w="150" w:type="dxa"/>
              <w:bottom w:w="105" w:type="dxa"/>
              <w:right w:w="150" w:type="dxa"/>
            </w:tcMar>
            <w:vAlign w:val="center"/>
          </w:tcPr>
          <w:p w14:paraId="4C4CAA27" w14:textId="77777777" w:rsidR="0016038F" w:rsidRDefault="008A5D35">
            <w:pPr>
              <w:jc w:val="center"/>
              <w:rPr>
                <w:sz w:val="21"/>
                <w:szCs w:val="21"/>
              </w:rPr>
            </w:pPr>
            <w:r>
              <w:rPr>
                <w:sz w:val="21"/>
                <w:szCs w:val="21"/>
              </w:rPr>
              <w:t>4</w:t>
            </w:r>
          </w:p>
        </w:tc>
        <w:tc>
          <w:tcPr>
            <w:tcW w:w="1771" w:type="dxa"/>
            <w:tcBorders>
              <w:top w:val="single" w:sz="6" w:space="0" w:color="DDDDDD"/>
            </w:tcBorders>
            <w:shd w:val="clear" w:color="auto" w:fill="auto"/>
            <w:tcMar>
              <w:top w:w="105" w:type="dxa"/>
              <w:left w:w="150" w:type="dxa"/>
              <w:bottom w:w="105" w:type="dxa"/>
              <w:right w:w="150" w:type="dxa"/>
            </w:tcMar>
            <w:vAlign w:val="center"/>
          </w:tcPr>
          <w:p w14:paraId="34286DB7" w14:textId="77777777" w:rsidR="0016038F" w:rsidRDefault="008A5D35">
            <w:pPr>
              <w:jc w:val="center"/>
              <w:rPr>
                <w:sz w:val="21"/>
                <w:szCs w:val="21"/>
              </w:rPr>
            </w:pPr>
            <w:r>
              <w:rPr>
                <w:sz w:val="21"/>
                <w:szCs w:val="21"/>
              </w:rPr>
              <w:t>13,793</w:t>
            </w:r>
          </w:p>
        </w:tc>
        <w:tc>
          <w:tcPr>
            <w:tcW w:w="2164" w:type="dxa"/>
            <w:tcBorders>
              <w:top w:val="single" w:sz="6" w:space="0" w:color="DDDDDD"/>
            </w:tcBorders>
            <w:shd w:val="clear" w:color="auto" w:fill="auto"/>
            <w:tcMar>
              <w:top w:w="105" w:type="dxa"/>
              <w:left w:w="150" w:type="dxa"/>
              <w:bottom w:w="105" w:type="dxa"/>
              <w:right w:w="150" w:type="dxa"/>
            </w:tcMar>
            <w:vAlign w:val="center"/>
          </w:tcPr>
          <w:p w14:paraId="0E05CD44" w14:textId="77777777" w:rsidR="0016038F" w:rsidRDefault="008A5D35">
            <w:pPr>
              <w:jc w:val="center"/>
              <w:rPr>
                <w:sz w:val="21"/>
                <w:szCs w:val="21"/>
              </w:rPr>
            </w:pPr>
            <w:r>
              <w:rPr>
                <w:sz w:val="21"/>
                <w:szCs w:val="21"/>
              </w:rPr>
              <w:t>1</w:t>
            </w:r>
          </w:p>
        </w:tc>
        <w:tc>
          <w:tcPr>
            <w:tcW w:w="2410" w:type="dxa"/>
            <w:tcBorders>
              <w:top w:val="single" w:sz="6" w:space="0" w:color="DDDDDD"/>
            </w:tcBorders>
            <w:shd w:val="clear" w:color="auto" w:fill="auto"/>
            <w:tcMar>
              <w:top w:w="105" w:type="dxa"/>
              <w:left w:w="150" w:type="dxa"/>
              <w:bottom w:w="105" w:type="dxa"/>
              <w:right w:w="150" w:type="dxa"/>
            </w:tcMar>
            <w:vAlign w:val="center"/>
          </w:tcPr>
          <w:p w14:paraId="0FA05DA2" w14:textId="77777777" w:rsidR="0016038F" w:rsidRDefault="008A5D35">
            <w:pPr>
              <w:jc w:val="center"/>
              <w:rPr>
                <w:sz w:val="21"/>
                <w:szCs w:val="21"/>
              </w:rPr>
            </w:pPr>
            <w:r>
              <w:rPr>
                <w:sz w:val="21"/>
                <w:szCs w:val="21"/>
              </w:rPr>
              <w:t>1,241</w:t>
            </w:r>
          </w:p>
        </w:tc>
      </w:tr>
      <w:tr w:rsidR="0016038F" w14:paraId="1AD92EC6" w14:textId="77777777">
        <w:tblPrEx>
          <w:tblCellMar>
            <w:top w:w="0" w:type="dxa"/>
            <w:bottom w:w="0" w:type="dxa"/>
          </w:tblCellMar>
        </w:tblPrEx>
        <w:tc>
          <w:tcPr>
            <w:tcW w:w="1539" w:type="dxa"/>
            <w:tcBorders>
              <w:top w:val="single" w:sz="6" w:space="0" w:color="DDDDDD"/>
            </w:tcBorders>
            <w:shd w:val="clear" w:color="auto" w:fill="auto"/>
            <w:tcMar>
              <w:top w:w="105" w:type="dxa"/>
              <w:left w:w="150" w:type="dxa"/>
              <w:bottom w:w="105" w:type="dxa"/>
              <w:right w:w="150" w:type="dxa"/>
            </w:tcMar>
            <w:vAlign w:val="center"/>
          </w:tcPr>
          <w:p w14:paraId="00812757" w14:textId="77777777" w:rsidR="0016038F" w:rsidRDefault="008A5D35">
            <w:pPr>
              <w:jc w:val="left"/>
              <w:rPr>
                <w:sz w:val="21"/>
                <w:szCs w:val="21"/>
              </w:rPr>
            </w:pPr>
            <w:r>
              <w:rPr>
                <w:sz w:val="21"/>
                <w:szCs w:val="21"/>
              </w:rPr>
              <w:t>Mixto</w:t>
            </w:r>
          </w:p>
        </w:tc>
        <w:tc>
          <w:tcPr>
            <w:tcW w:w="1614" w:type="dxa"/>
            <w:tcBorders>
              <w:top w:val="single" w:sz="6" w:space="0" w:color="DDDDDD"/>
            </w:tcBorders>
            <w:shd w:val="clear" w:color="auto" w:fill="auto"/>
            <w:tcMar>
              <w:top w:w="105" w:type="dxa"/>
              <w:left w:w="150" w:type="dxa"/>
              <w:bottom w:w="105" w:type="dxa"/>
              <w:right w:w="150" w:type="dxa"/>
            </w:tcMar>
            <w:vAlign w:val="center"/>
          </w:tcPr>
          <w:p w14:paraId="75CEDEB6" w14:textId="77777777" w:rsidR="0016038F" w:rsidRDefault="008A5D35">
            <w:pPr>
              <w:jc w:val="center"/>
              <w:rPr>
                <w:sz w:val="21"/>
                <w:szCs w:val="21"/>
              </w:rPr>
            </w:pPr>
            <w:r>
              <w:rPr>
                <w:sz w:val="21"/>
                <w:szCs w:val="21"/>
              </w:rPr>
              <w:t>4</w:t>
            </w:r>
          </w:p>
        </w:tc>
        <w:tc>
          <w:tcPr>
            <w:tcW w:w="1771" w:type="dxa"/>
            <w:tcBorders>
              <w:top w:val="single" w:sz="6" w:space="0" w:color="DDDDDD"/>
            </w:tcBorders>
            <w:shd w:val="clear" w:color="auto" w:fill="auto"/>
            <w:tcMar>
              <w:top w:w="105" w:type="dxa"/>
              <w:left w:w="150" w:type="dxa"/>
              <w:bottom w:w="105" w:type="dxa"/>
              <w:right w:w="150" w:type="dxa"/>
            </w:tcMar>
            <w:vAlign w:val="center"/>
          </w:tcPr>
          <w:p w14:paraId="1C42EF78" w14:textId="77777777" w:rsidR="0016038F" w:rsidRDefault="008A5D35">
            <w:pPr>
              <w:jc w:val="center"/>
              <w:rPr>
                <w:sz w:val="21"/>
                <w:szCs w:val="21"/>
              </w:rPr>
            </w:pPr>
            <w:r>
              <w:rPr>
                <w:sz w:val="21"/>
                <w:szCs w:val="21"/>
              </w:rPr>
              <w:t>13,793</w:t>
            </w:r>
          </w:p>
        </w:tc>
        <w:tc>
          <w:tcPr>
            <w:tcW w:w="2164" w:type="dxa"/>
            <w:tcBorders>
              <w:top w:val="single" w:sz="6" w:space="0" w:color="DDDDDD"/>
            </w:tcBorders>
            <w:shd w:val="clear" w:color="auto" w:fill="auto"/>
            <w:tcMar>
              <w:top w:w="105" w:type="dxa"/>
              <w:left w:w="150" w:type="dxa"/>
              <w:bottom w:w="105" w:type="dxa"/>
              <w:right w:w="150" w:type="dxa"/>
            </w:tcMar>
            <w:vAlign w:val="center"/>
          </w:tcPr>
          <w:p w14:paraId="4EE99DA4" w14:textId="77777777" w:rsidR="0016038F" w:rsidRDefault="008A5D35">
            <w:pPr>
              <w:jc w:val="center"/>
              <w:rPr>
                <w:sz w:val="21"/>
                <w:szCs w:val="21"/>
              </w:rPr>
            </w:pPr>
            <w:r>
              <w:rPr>
                <w:sz w:val="21"/>
                <w:szCs w:val="21"/>
              </w:rPr>
              <w:t>1</w:t>
            </w:r>
          </w:p>
        </w:tc>
        <w:tc>
          <w:tcPr>
            <w:tcW w:w="2410" w:type="dxa"/>
            <w:tcBorders>
              <w:top w:val="single" w:sz="6" w:space="0" w:color="DDDDDD"/>
            </w:tcBorders>
            <w:shd w:val="clear" w:color="auto" w:fill="auto"/>
            <w:tcMar>
              <w:top w:w="105" w:type="dxa"/>
              <w:left w:w="150" w:type="dxa"/>
              <w:bottom w:w="105" w:type="dxa"/>
              <w:right w:w="150" w:type="dxa"/>
            </w:tcMar>
            <w:vAlign w:val="center"/>
          </w:tcPr>
          <w:p w14:paraId="73518E9E" w14:textId="77777777" w:rsidR="0016038F" w:rsidRDefault="008A5D35">
            <w:pPr>
              <w:jc w:val="center"/>
              <w:rPr>
                <w:sz w:val="21"/>
                <w:szCs w:val="21"/>
              </w:rPr>
            </w:pPr>
            <w:r>
              <w:rPr>
                <w:sz w:val="21"/>
                <w:szCs w:val="21"/>
              </w:rPr>
              <w:t>1,241</w:t>
            </w:r>
          </w:p>
        </w:tc>
      </w:tr>
      <w:tr w:rsidR="0016038F" w14:paraId="4C49D28C" w14:textId="77777777">
        <w:tblPrEx>
          <w:tblCellMar>
            <w:top w:w="0" w:type="dxa"/>
            <w:bottom w:w="0" w:type="dxa"/>
          </w:tblCellMar>
        </w:tblPrEx>
        <w:tc>
          <w:tcPr>
            <w:tcW w:w="1539" w:type="dxa"/>
            <w:tcBorders>
              <w:top w:val="single" w:sz="6" w:space="0" w:color="DDDDDD"/>
            </w:tcBorders>
            <w:shd w:val="clear" w:color="auto" w:fill="auto"/>
            <w:tcMar>
              <w:top w:w="105" w:type="dxa"/>
              <w:left w:w="150" w:type="dxa"/>
              <w:bottom w:w="105" w:type="dxa"/>
              <w:right w:w="150" w:type="dxa"/>
            </w:tcMar>
            <w:vAlign w:val="center"/>
          </w:tcPr>
          <w:p w14:paraId="18E420A6" w14:textId="77777777" w:rsidR="0016038F" w:rsidRDefault="008A5D35">
            <w:pPr>
              <w:jc w:val="left"/>
              <w:rPr>
                <w:sz w:val="21"/>
                <w:szCs w:val="21"/>
              </w:rPr>
            </w:pPr>
            <w:r>
              <w:rPr>
                <w:sz w:val="21"/>
                <w:szCs w:val="21"/>
              </w:rPr>
              <w:t>TOTAL</w:t>
            </w:r>
          </w:p>
        </w:tc>
        <w:tc>
          <w:tcPr>
            <w:tcW w:w="1614" w:type="dxa"/>
            <w:tcBorders>
              <w:top w:val="single" w:sz="6" w:space="0" w:color="DDDDDD"/>
            </w:tcBorders>
            <w:shd w:val="clear" w:color="auto" w:fill="auto"/>
            <w:tcMar>
              <w:top w:w="105" w:type="dxa"/>
              <w:left w:w="150" w:type="dxa"/>
              <w:bottom w:w="105" w:type="dxa"/>
              <w:right w:w="150" w:type="dxa"/>
            </w:tcMar>
            <w:vAlign w:val="center"/>
          </w:tcPr>
          <w:p w14:paraId="02C5350F" w14:textId="77777777" w:rsidR="0016038F" w:rsidRDefault="008A5D35">
            <w:pPr>
              <w:jc w:val="center"/>
              <w:rPr>
                <w:sz w:val="21"/>
                <w:szCs w:val="21"/>
              </w:rPr>
            </w:pPr>
            <w:r>
              <w:rPr>
                <w:sz w:val="21"/>
                <w:szCs w:val="21"/>
              </w:rPr>
              <w:t>29</w:t>
            </w:r>
          </w:p>
        </w:tc>
        <w:tc>
          <w:tcPr>
            <w:tcW w:w="1771" w:type="dxa"/>
            <w:tcBorders>
              <w:top w:val="single" w:sz="6" w:space="0" w:color="DDDDDD"/>
            </w:tcBorders>
            <w:shd w:val="clear" w:color="auto" w:fill="auto"/>
            <w:tcMar>
              <w:top w:w="105" w:type="dxa"/>
              <w:left w:w="150" w:type="dxa"/>
              <w:bottom w:w="105" w:type="dxa"/>
              <w:right w:w="150" w:type="dxa"/>
            </w:tcMar>
            <w:vAlign w:val="center"/>
          </w:tcPr>
          <w:p w14:paraId="62912F21" w14:textId="77777777" w:rsidR="0016038F" w:rsidRDefault="008A5D35">
            <w:pPr>
              <w:jc w:val="center"/>
              <w:rPr>
                <w:sz w:val="21"/>
                <w:szCs w:val="21"/>
              </w:rPr>
            </w:pPr>
            <w:r>
              <w:rPr>
                <w:sz w:val="21"/>
                <w:szCs w:val="21"/>
              </w:rPr>
              <w:t>100</w:t>
            </w:r>
          </w:p>
        </w:tc>
        <w:tc>
          <w:tcPr>
            <w:tcW w:w="2164" w:type="dxa"/>
            <w:tcBorders>
              <w:top w:val="single" w:sz="6" w:space="0" w:color="DDDDDD"/>
            </w:tcBorders>
            <w:shd w:val="clear" w:color="auto" w:fill="auto"/>
            <w:tcMar>
              <w:top w:w="105" w:type="dxa"/>
              <w:left w:w="150" w:type="dxa"/>
              <w:bottom w:w="105" w:type="dxa"/>
              <w:right w:w="150" w:type="dxa"/>
            </w:tcMar>
            <w:vAlign w:val="center"/>
          </w:tcPr>
          <w:p w14:paraId="76C9E50C" w14:textId="77777777" w:rsidR="0016038F" w:rsidRDefault="008A5D35">
            <w:pPr>
              <w:jc w:val="center"/>
              <w:rPr>
                <w:sz w:val="21"/>
                <w:szCs w:val="21"/>
              </w:rPr>
            </w:pPr>
            <w:r>
              <w:rPr>
                <w:sz w:val="21"/>
                <w:szCs w:val="21"/>
              </w:rPr>
              <w:t>9</w:t>
            </w:r>
          </w:p>
        </w:tc>
        <w:tc>
          <w:tcPr>
            <w:tcW w:w="2410" w:type="dxa"/>
            <w:tcBorders>
              <w:top w:val="single" w:sz="6" w:space="0" w:color="DDDDDD"/>
            </w:tcBorders>
            <w:shd w:val="clear" w:color="auto" w:fill="auto"/>
            <w:tcMar>
              <w:top w:w="105" w:type="dxa"/>
              <w:left w:w="150" w:type="dxa"/>
              <w:bottom w:w="105" w:type="dxa"/>
              <w:right w:w="150" w:type="dxa"/>
            </w:tcMar>
            <w:vAlign w:val="center"/>
          </w:tcPr>
          <w:p w14:paraId="3A64E8F5" w14:textId="77777777" w:rsidR="0016038F" w:rsidRDefault="008A5D35">
            <w:pPr>
              <w:jc w:val="center"/>
              <w:rPr>
                <w:sz w:val="21"/>
                <w:szCs w:val="21"/>
              </w:rPr>
            </w:pPr>
            <w:r>
              <w:rPr>
                <w:sz w:val="21"/>
                <w:szCs w:val="21"/>
              </w:rPr>
              <w:t>9</w:t>
            </w:r>
          </w:p>
        </w:tc>
      </w:tr>
    </w:tbl>
    <w:p w14:paraId="471F3301" w14:textId="77777777" w:rsidR="0016038F" w:rsidRDefault="008A5D35">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p w14:paraId="12F487A8" w14:textId="77777777" w:rsidR="0016038F" w:rsidRDefault="008A5D35">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Las Comisiones de Pleno de carácter permanente y especial estarán integradas por los siguientes miembros:</w:t>
      </w:r>
    </w:p>
    <w:p w14:paraId="4A04E6C9" w14:textId="77777777" w:rsidR="0016038F" w:rsidRDefault="008A5D35">
      <w:pPr>
        <w:pStyle w:val="NormalWeb"/>
        <w:shd w:val="clear" w:color="auto" w:fill="FFFFFF"/>
        <w:spacing w:before="0" w:after="0"/>
        <w:jc w:val="both"/>
        <w:textAlignment w:val="baseline"/>
      </w:pPr>
      <w:r>
        <w:rPr>
          <w:rStyle w:val="Textoennegrita"/>
          <w:rFonts w:ascii="inherit" w:hAnsi="inherit" w:cs="Helvetica"/>
          <w:color w:val="333333"/>
          <w:sz w:val="20"/>
          <w:szCs w:val="20"/>
        </w:rPr>
        <w:t>Presidente:</w:t>
      </w:r>
      <w:r>
        <w:rPr>
          <w:rFonts w:ascii="Helvetica" w:hAnsi="Helvetica" w:cs="Helvetica"/>
          <w:color w:val="333333"/>
          <w:sz w:val="20"/>
          <w:szCs w:val="20"/>
        </w:rPr>
        <w:t> La alcaldesa o concejal miembro de la comisión en quien delegue.</w:t>
      </w:r>
    </w:p>
    <w:p w14:paraId="3916940C" w14:textId="77777777" w:rsidR="0016038F" w:rsidRDefault="008A5D35">
      <w:pPr>
        <w:pStyle w:val="NormalWeb"/>
        <w:shd w:val="clear" w:color="auto" w:fill="FFFFFF"/>
        <w:spacing w:before="0" w:after="0"/>
        <w:jc w:val="both"/>
        <w:textAlignment w:val="baseline"/>
      </w:pPr>
      <w:r>
        <w:rPr>
          <w:rStyle w:val="Textoennegrita"/>
          <w:rFonts w:ascii="inherit" w:hAnsi="inherit" w:cs="Helvetica"/>
          <w:color w:val="333333"/>
          <w:sz w:val="20"/>
          <w:szCs w:val="20"/>
        </w:rPr>
        <w:t>Vocales:</w:t>
      </w:r>
    </w:p>
    <w:p w14:paraId="323A60D5" w14:textId="77777777" w:rsidR="0016038F" w:rsidRDefault="008A5D35">
      <w:pPr>
        <w:widowControl/>
        <w:numPr>
          <w:ilvl w:val="0"/>
          <w:numId w:val="5"/>
        </w:numPr>
        <w:shd w:val="clear" w:color="auto" w:fill="FFFFFF"/>
        <w:tabs>
          <w:tab w:val="left" w:pos="720"/>
        </w:tabs>
        <w:suppressAutoHyphens w:val="0"/>
        <w:spacing w:after="75"/>
        <w:ind w:left="870"/>
        <w:jc w:val="left"/>
        <w:rPr>
          <w:rFonts w:ascii="inherit" w:hAnsi="inherit" w:cs="Helvetica" w:hint="eastAsia"/>
          <w:color w:val="333333"/>
          <w:sz w:val="20"/>
          <w:szCs w:val="20"/>
        </w:rPr>
      </w:pPr>
      <w:r>
        <w:rPr>
          <w:rFonts w:ascii="inherit" w:hAnsi="inherit" w:cs="Helvetica"/>
          <w:color w:val="333333"/>
          <w:sz w:val="20"/>
          <w:szCs w:val="20"/>
        </w:rPr>
        <w:t xml:space="preserve">Cuatro (4) </w:t>
      </w:r>
      <w:r>
        <w:rPr>
          <w:rFonts w:ascii="inherit" w:hAnsi="inherit" w:cs="Helvetica"/>
          <w:color w:val="333333"/>
          <w:sz w:val="20"/>
          <w:szCs w:val="20"/>
        </w:rPr>
        <w:t>representantes del Grupo Político Municipal Socialista</w:t>
      </w:r>
    </w:p>
    <w:p w14:paraId="04A1A85E" w14:textId="77777777" w:rsidR="0016038F" w:rsidRDefault="008A5D35">
      <w:pPr>
        <w:widowControl/>
        <w:numPr>
          <w:ilvl w:val="0"/>
          <w:numId w:val="5"/>
        </w:numPr>
        <w:shd w:val="clear" w:color="auto" w:fill="FFFFFF"/>
        <w:tabs>
          <w:tab w:val="left" w:pos="720"/>
        </w:tabs>
        <w:suppressAutoHyphens w:val="0"/>
        <w:spacing w:after="75"/>
        <w:ind w:left="870"/>
        <w:jc w:val="left"/>
        <w:rPr>
          <w:rFonts w:ascii="inherit" w:hAnsi="inherit" w:cs="Helvetica" w:hint="eastAsia"/>
          <w:color w:val="333333"/>
          <w:sz w:val="20"/>
          <w:szCs w:val="20"/>
        </w:rPr>
      </w:pPr>
      <w:r>
        <w:rPr>
          <w:rFonts w:ascii="inherit" w:hAnsi="inherit" w:cs="Helvetica"/>
          <w:color w:val="333333"/>
          <w:sz w:val="20"/>
          <w:szCs w:val="20"/>
        </w:rPr>
        <w:t>Tres (3) representantes del Grupo Político Municipal Popular</w:t>
      </w:r>
    </w:p>
    <w:p w14:paraId="48C4E195" w14:textId="77777777" w:rsidR="0016038F" w:rsidRDefault="008A5D35">
      <w:pPr>
        <w:widowControl/>
        <w:numPr>
          <w:ilvl w:val="0"/>
          <w:numId w:val="5"/>
        </w:numPr>
        <w:shd w:val="clear" w:color="auto" w:fill="FFFFFF"/>
        <w:tabs>
          <w:tab w:val="left" w:pos="720"/>
        </w:tabs>
        <w:suppressAutoHyphens w:val="0"/>
        <w:spacing w:after="75"/>
        <w:ind w:left="870"/>
        <w:jc w:val="left"/>
        <w:rPr>
          <w:rFonts w:ascii="inherit" w:hAnsi="inherit" w:cs="Helvetica" w:hint="eastAsia"/>
          <w:color w:val="333333"/>
          <w:sz w:val="20"/>
          <w:szCs w:val="20"/>
        </w:rPr>
      </w:pPr>
      <w:r>
        <w:rPr>
          <w:rFonts w:ascii="inherit" w:hAnsi="inherit" w:cs="Helvetica"/>
          <w:color w:val="333333"/>
          <w:sz w:val="20"/>
          <w:szCs w:val="20"/>
        </w:rPr>
        <w:t>Un (1) representante del Grupo Político Municipal VOX</w:t>
      </w:r>
    </w:p>
    <w:p w14:paraId="440EFD40" w14:textId="77777777" w:rsidR="0016038F" w:rsidRDefault="008A5D35">
      <w:pPr>
        <w:widowControl/>
        <w:numPr>
          <w:ilvl w:val="0"/>
          <w:numId w:val="5"/>
        </w:numPr>
        <w:shd w:val="clear" w:color="auto" w:fill="FFFFFF"/>
        <w:tabs>
          <w:tab w:val="left" w:pos="720"/>
        </w:tabs>
        <w:suppressAutoHyphens w:val="0"/>
        <w:spacing w:after="75"/>
        <w:ind w:left="870"/>
        <w:jc w:val="left"/>
        <w:rPr>
          <w:rFonts w:ascii="inherit" w:hAnsi="inherit" w:cs="Helvetica" w:hint="eastAsia"/>
          <w:color w:val="333333"/>
          <w:sz w:val="20"/>
          <w:szCs w:val="20"/>
        </w:rPr>
      </w:pPr>
      <w:r>
        <w:rPr>
          <w:rFonts w:ascii="inherit" w:hAnsi="inherit" w:cs="Helvetica"/>
          <w:color w:val="333333"/>
          <w:sz w:val="20"/>
          <w:szCs w:val="20"/>
        </w:rPr>
        <w:t>Un (1) representante del Grupo Mixto</w:t>
      </w:r>
    </w:p>
    <w:p w14:paraId="0E165E37" w14:textId="77777777" w:rsidR="0016038F" w:rsidRDefault="008A5D35">
      <w:pPr>
        <w:pStyle w:val="NormalWeb"/>
        <w:shd w:val="clear" w:color="auto" w:fill="FFFFFF"/>
        <w:spacing w:before="0" w:after="0"/>
        <w:jc w:val="both"/>
        <w:textAlignment w:val="baseline"/>
      </w:pPr>
      <w:r>
        <w:rPr>
          <w:rStyle w:val="Textoennegrita"/>
          <w:rFonts w:ascii="inherit" w:hAnsi="inherit" w:cs="Helvetica"/>
          <w:color w:val="333333"/>
          <w:sz w:val="20"/>
          <w:szCs w:val="20"/>
        </w:rPr>
        <w:t>Secretaria:</w:t>
      </w:r>
      <w:r>
        <w:rPr>
          <w:rFonts w:ascii="Helvetica" w:hAnsi="Helvetica" w:cs="Helvetica"/>
          <w:color w:val="333333"/>
          <w:sz w:val="20"/>
          <w:szCs w:val="20"/>
        </w:rPr>
        <w:t xml:space="preserve"> La secretaria general del Pleno o </w:t>
      </w:r>
      <w:r>
        <w:rPr>
          <w:rFonts w:ascii="Helvetica" w:hAnsi="Helvetica" w:cs="Helvetica"/>
          <w:color w:val="333333"/>
          <w:sz w:val="20"/>
          <w:szCs w:val="20"/>
        </w:rPr>
        <w:t>funcionario en quien delegue.</w:t>
      </w:r>
    </w:p>
    <w:p w14:paraId="0B290EEB" w14:textId="77777777" w:rsidR="0016038F" w:rsidRDefault="008A5D35">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p w14:paraId="412E03EB" w14:textId="77777777" w:rsidR="0016038F" w:rsidRDefault="008A5D35">
      <w:pPr>
        <w:pStyle w:val="Ttulo2"/>
        <w:rPr>
          <w:rFonts w:hint="eastAsia"/>
        </w:rPr>
      </w:pPr>
      <w:r>
        <w:t>Periodicidad</w:t>
      </w:r>
    </w:p>
    <w:p w14:paraId="1D593134" w14:textId="77777777" w:rsidR="0016038F" w:rsidRDefault="008A5D35">
      <w:pPr>
        <w:pStyle w:val="NormalWeb"/>
        <w:shd w:val="clear" w:color="auto" w:fill="FFFFFF"/>
        <w:spacing w:before="0" w:after="0"/>
        <w:jc w:val="both"/>
        <w:textAlignment w:val="baseline"/>
      </w:pPr>
      <w:r>
        <w:rPr>
          <w:rStyle w:val="Textoennegrita"/>
          <w:rFonts w:ascii="inherit" w:hAnsi="inherit" w:cs="Helvetica"/>
          <w:color w:val="333333"/>
          <w:sz w:val="20"/>
          <w:szCs w:val="20"/>
        </w:rPr>
        <w:t>Las Comisiones de Pleno de carácter permanente tendrán periodicidad mensual y, las de carácter especial, periodicidad bimestral</w:t>
      </w:r>
      <w:r>
        <w:rPr>
          <w:rFonts w:ascii="Helvetica" w:hAnsi="Helvetica" w:cs="Helvetica"/>
          <w:color w:val="333333"/>
          <w:sz w:val="20"/>
          <w:szCs w:val="20"/>
        </w:rPr>
        <w:t xml:space="preserve">, siendo el día y hora de celebración el que determine la respectiva </w:t>
      </w:r>
      <w:r>
        <w:rPr>
          <w:rFonts w:ascii="Helvetica" w:hAnsi="Helvetica" w:cs="Helvetica"/>
          <w:color w:val="333333"/>
          <w:sz w:val="20"/>
          <w:szCs w:val="20"/>
        </w:rPr>
        <w:t>Comisión de Pleno en su sesión constitutiva, respetando los plazos que deben mediar entre la celebración de estas y del Pleno ordinario mensual, con ajuste a la guía de sesiones a celebrar, que estará a general disposición en la intranet municipal y página web del Ayuntamiento.</w:t>
      </w:r>
    </w:p>
    <w:p w14:paraId="01C161C6" w14:textId="77777777" w:rsidR="0016038F" w:rsidRDefault="008A5D35">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Se excepciona de dicho régimen preestablecido de sesiones a la Comisión Especial de Honores y Distinciones, que celebrará sus sesiones cuando la aplicación de los Reglamentos de tal naturaleza así lo requiera.</w:t>
      </w:r>
    </w:p>
    <w:p w14:paraId="72D0A026" w14:textId="77777777" w:rsidR="0016038F" w:rsidRDefault="008A5D35">
      <w:pPr>
        <w:pStyle w:val="Ttulo2"/>
        <w:rPr>
          <w:rFonts w:hint="eastAsia"/>
        </w:rPr>
      </w:pPr>
      <w:r>
        <w:t>Funciones de las Comisiones de Pleno</w:t>
      </w:r>
    </w:p>
    <w:p w14:paraId="489CCCFD" w14:textId="77777777" w:rsidR="0016038F" w:rsidRDefault="008A5D35">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Las funciones de estas Comisiones de Pleno de carácter permanente y especial serán el estudio, informe o consulta de los asuntos que hayan de ser sometidos a la decisión del Pleno, el seguimiento de la gestión de la alcaldesa y de su equipo de gobierno y el ejercicio de las competencias que el Pleno les delegue, pudiendo intervenir también en relación con otros asuntos que no sean de la competencia del Pleno de la Corporación, cuando el órgano competente les solicite su dictamen.</w:t>
      </w:r>
    </w:p>
    <w:p w14:paraId="4270E824" w14:textId="77777777" w:rsidR="0016038F" w:rsidRDefault="008A5D35">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xml:space="preserve">A efectos de control y seguimiento de la gestión de los órganos a los que anteriormente se ha hecho referencia, se reconoce el derecho de todos los concejales miembros de las Comisiones de Pleno de poder consultar, directa y personalmente, los libros de resoluciones y los libros de actas del Pleno, de las Comisiones de Pleno, </w:t>
      </w:r>
      <w:r>
        <w:rPr>
          <w:rFonts w:ascii="Helvetica" w:hAnsi="Helvetica" w:cs="Helvetica"/>
          <w:color w:val="333333"/>
          <w:sz w:val="20"/>
          <w:szCs w:val="20"/>
        </w:rPr>
        <w:lastRenderedPageBreak/>
        <w:t>de la Junta de Gobierno de la Ciudad de Las Palmas de Gran Canaria, de las Juntas Municipales de Distrito, de los órganos rectores de los organismos autónomos locales y de las sociedades anónimas municipales».</w:t>
      </w:r>
    </w:p>
    <w:p w14:paraId="00868BF1" w14:textId="77777777" w:rsidR="0016038F" w:rsidRDefault="008A5D35">
      <w:pPr>
        <w:pStyle w:val="Ttulo2"/>
        <w:rPr>
          <w:rFonts w:hint="eastAsia"/>
        </w:rPr>
      </w:pPr>
      <w:r>
        <w:t>Número, denominación y naturaleza</w:t>
      </w:r>
    </w:p>
    <w:p w14:paraId="44B34E61" w14:textId="77777777" w:rsidR="0016038F" w:rsidRDefault="008A5D35">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Atendiendo a lo anteriormente referido y dentro del marco legal expresado, se considera oportuno que en el presente mandato corporativo el número, denominación, marco competencial y composición de las Comisiones de Pleno, atendiendo a las Áreas de gobierno creadas, que estas sean las que seguidamente se relacionan:</w:t>
      </w:r>
    </w:p>
    <w:p w14:paraId="2DD2B110" w14:textId="77777777" w:rsidR="0016038F" w:rsidRDefault="008A5D35">
      <w:pPr>
        <w:pStyle w:val="NormalWeb"/>
        <w:shd w:val="clear" w:color="auto" w:fill="FFFFFF"/>
        <w:spacing w:before="0" w:after="0"/>
        <w:jc w:val="both"/>
        <w:textAlignment w:val="baseline"/>
      </w:pPr>
      <w:r>
        <w:rPr>
          <w:rStyle w:val="Textoennegrita"/>
          <w:rFonts w:ascii="inherit" w:hAnsi="inherit" w:cs="Helvetica"/>
          <w:color w:val="333333"/>
          <w:sz w:val="20"/>
          <w:szCs w:val="20"/>
          <w:u w:val="single"/>
        </w:rPr>
        <w:t>Comisiones de Pleno de carácter permanente:</w:t>
      </w:r>
    </w:p>
    <w:p w14:paraId="06DF7F3E" w14:textId="77777777" w:rsidR="0016038F" w:rsidRDefault="008A5D35">
      <w:pPr>
        <w:widowControl/>
        <w:numPr>
          <w:ilvl w:val="0"/>
          <w:numId w:val="6"/>
        </w:numPr>
        <w:shd w:val="clear" w:color="auto" w:fill="FFFFFF"/>
        <w:tabs>
          <w:tab w:val="left" w:pos="720"/>
        </w:tabs>
        <w:suppressAutoHyphens w:val="0"/>
        <w:spacing w:after="0"/>
        <w:ind w:left="870"/>
        <w:jc w:val="left"/>
      </w:pPr>
      <w:r>
        <w:rPr>
          <w:rStyle w:val="Textoennegrita"/>
          <w:rFonts w:ascii="inherit" w:hAnsi="inherit" w:cs="Helvetica"/>
          <w:color w:val="333333"/>
          <w:sz w:val="20"/>
          <w:szCs w:val="20"/>
        </w:rPr>
        <w:t>Comisión de Pleno de Urbanismo y Desarrollo Sostenible</w:t>
      </w:r>
      <w:r>
        <w:rPr>
          <w:rFonts w:ascii="inherit" w:hAnsi="inherit" w:cs="Helvetica"/>
          <w:color w:val="333333"/>
          <w:sz w:val="20"/>
          <w:szCs w:val="20"/>
        </w:rPr>
        <w:t> </w:t>
      </w:r>
    </w:p>
    <w:p w14:paraId="47212B7D"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Composición (</w:t>
      </w:r>
      <w:hyperlink r:id="rId12" w:history="1">
        <w:r>
          <w:rPr>
            <w:rStyle w:val="Hipervnculo"/>
            <w:rFonts w:ascii="inherit" w:hAnsi="inherit" w:cs="Helvetica"/>
            <w:color w:val="00B1D1"/>
            <w:sz w:val="20"/>
            <w:szCs w:val="20"/>
          </w:rPr>
          <w:t>web</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"https://www.laspalmasgc.es/es/transparencia/.galleries/Organizacion/CP_UDS.pdf" </w:instrText>
      </w:r>
      <w:r>
        <w:fldChar w:fldCharType="separate"/>
      </w:r>
      <w:r>
        <w:rPr>
          <w:rStyle w:val="Hipervnculo"/>
          <w:rFonts w:ascii="inherit" w:hAnsi="inherit" w:cs="Helvetica"/>
          <w:color w:val="00B1D1"/>
          <w:sz w:val="20"/>
          <w:szCs w:val="20"/>
        </w:rPr>
        <w:t>pdf</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 (</w:t>
      </w:r>
      <w:hyperlink r:id="rId13" w:history="1">
        <w:r>
          <w:rPr>
            <w:rStyle w:val="Hipervnculo"/>
            <w:rFonts w:ascii="inherit" w:hAnsi="inherit" w:cs="Helvetica"/>
            <w:color w:val="00B1D1"/>
            <w:sz w:val="20"/>
            <w:szCs w:val="20"/>
          </w:rPr>
          <w:t>docx</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"https://www.laspalmasgc.es/es/transparencia/.galleries/Organizacion/CP_UDS.odt" </w:instrText>
      </w:r>
      <w:r>
        <w:fldChar w:fldCharType="separate"/>
      </w:r>
      <w:r>
        <w:rPr>
          <w:rStyle w:val="Hipervnculo"/>
          <w:rFonts w:ascii="inherit" w:hAnsi="inherit" w:cs="Helvetica"/>
          <w:color w:val="00B1D1"/>
          <w:sz w:val="20"/>
          <w:szCs w:val="20"/>
        </w:rPr>
        <w:t>odt</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w:t>
      </w:r>
    </w:p>
    <w:p w14:paraId="5E8E3C91"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Atribuciones (</w:t>
      </w:r>
      <w:hyperlink r:id="rId14" w:history="1">
        <w:r>
          <w:rPr>
            <w:rStyle w:val="Hipervnculo"/>
            <w:rFonts w:ascii="inherit" w:hAnsi="inherit" w:cs="Helvetica"/>
            <w:color w:val="00B1D1"/>
            <w:sz w:val="20"/>
            <w:szCs w:val="20"/>
          </w:rPr>
          <w:t>web</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"https://www.laspalmasgc.es/es/transparencia/.galleries/Organizacion/CP_UDS.pdf" </w:instrText>
      </w:r>
      <w:r>
        <w:fldChar w:fldCharType="separate"/>
      </w:r>
      <w:r>
        <w:rPr>
          <w:rStyle w:val="Hipervnculo"/>
          <w:rFonts w:ascii="inherit" w:hAnsi="inherit" w:cs="Helvetica"/>
          <w:color w:val="00B1D1"/>
          <w:sz w:val="20"/>
          <w:szCs w:val="20"/>
        </w:rPr>
        <w:t>pdf</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 (</w:t>
      </w:r>
      <w:hyperlink r:id="rId15" w:history="1">
        <w:r>
          <w:rPr>
            <w:rStyle w:val="Hipervnculo"/>
            <w:rFonts w:ascii="inherit" w:hAnsi="inherit" w:cs="Helvetica"/>
            <w:color w:val="00B1D1"/>
            <w:sz w:val="20"/>
            <w:szCs w:val="20"/>
          </w:rPr>
          <w:t>docx</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"https://www.laspalmasgc.es/es/transparencia/.galleries/Organizacion/CP_UDS.odt" </w:instrText>
      </w:r>
      <w:r>
        <w:fldChar w:fldCharType="separate"/>
      </w:r>
      <w:r>
        <w:rPr>
          <w:rStyle w:val="Hipervnculo"/>
          <w:rFonts w:ascii="inherit" w:hAnsi="inherit" w:cs="Helvetica"/>
          <w:color w:val="00B1D1"/>
          <w:sz w:val="20"/>
          <w:szCs w:val="20"/>
        </w:rPr>
        <w:t>odt</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w:t>
      </w:r>
    </w:p>
    <w:p w14:paraId="11B65E92"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Actas (</w:t>
      </w:r>
      <w:hyperlink r:id="rId16" w:history="1">
        <w:r>
          <w:rPr>
            <w:rStyle w:val="Hipervnculo"/>
            <w:rFonts w:ascii="inherit" w:hAnsi="inherit" w:cs="Helvetica"/>
            <w:color w:val="00B1D1"/>
            <w:sz w:val="20"/>
            <w:szCs w:val="20"/>
          </w:rPr>
          <w:t>web</w:t>
        </w:r>
      </w:hyperlink>
      <w:r>
        <w:rPr>
          <w:rFonts w:ascii="inherit" w:hAnsi="inherit" w:cs="Helvetica"/>
          <w:color w:val="333333"/>
          <w:sz w:val="20"/>
          <w:szCs w:val="20"/>
        </w:rPr>
        <w:t>)</w:t>
      </w:r>
    </w:p>
    <w:p w14:paraId="1C56BCFD"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Diario de sesiones (</w:t>
      </w:r>
      <w:hyperlink r:id="rId17" w:history="1">
        <w:r>
          <w:rPr>
            <w:rStyle w:val="Hipervnculo"/>
            <w:rFonts w:ascii="inherit" w:hAnsi="inherit" w:cs="Helvetica"/>
            <w:color w:val="00B1D1"/>
            <w:sz w:val="20"/>
            <w:szCs w:val="20"/>
          </w:rPr>
          <w:t>web</w:t>
        </w:r>
      </w:hyperlink>
      <w:r>
        <w:rPr>
          <w:rFonts w:ascii="inherit" w:hAnsi="inherit" w:cs="Helvetica"/>
          <w:color w:val="333333"/>
          <w:sz w:val="20"/>
          <w:szCs w:val="20"/>
        </w:rPr>
        <w:t>)</w:t>
      </w:r>
    </w:p>
    <w:p w14:paraId="469D075B" w14:textId="77777777" w:rsidR="0016038F" w:rsidRDefault="008A5D35">
      <w:pPr>
        <w:widowControl/>
        <w:numPr>
          <w:ilvl w:val="0"/>
          <w:numId w:val="6"/>
        </w:numPr>
        <w:shd w:val="clear" w:color="auto" w:fill="FFFFFF"/>
        <w:tabs>
          <w:tab w:val="left" w:pos="720"/>
        </w:tabs>
        <w:suppressAutoHyphens w:val="0"/>
        <w:spacing w:after="0"/>
        <w:ind w:left="870"/>
        <w:jc w:val="left"/>
      </w:pPr>
      <w:r>
        <w:rPr>
          <w:rStyle w:val="Textoennegrita"/>
          <w:rFonts w:ascii="inherit" w:hAnsi="inherit" w:cs="Helvetica"/>
          <w:color w:val="333333"/>
          <w:sz w:val="20"/>
          <w:szCs w:val="20"/>
        </w:rPr>
        <w:t>Comisión de Pleno de Gestión Económico-Financiera y Especial de Cuentas</w:t>
      </w:r>
    </w:p>
    <w:p w14:paraId="113018E9"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Composición (</w:t>
      </w:r>
      <w:hyperlink r:id="rId18" w:history="1">
        <w:r>
          <w:rPr>
            <w:rStyle w:val="Hipervnculo"/>
            <w:rFonts w:ascii="inherit" w:hAnsi="inherit" w:cs="Helvetica"/>
            <w:color w:val="00B1D1"/>
            <w:sz w:val="20"/>
            <w:szCs w:val="20"/>
          </w:rPr>
          <w:t>web</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"https://www.laspalmasgc.es/es/transparencia/.galleries/Organizacion/CP_GEFEC.pdf" </w:instrText>
      </w:r>
      <w:r>
        <w:fldChar w:fldCharType="separate"/>
      </w:r>
      <w:r>
        <w:rPr>
          <w:rStyle w:val="Hipervnculo"/>
          <w:rFonts w:ascii="inherit" w:hAnsi="inherit" w:cs="Helvetica"/>
          <w:color w:val="00B1D1"/>
          <w:sz w:val="20"/>
          <w:szCs w:val="20"/>
        </w:rPr>
        <w:t>pdf</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 (</w:t>
      </w:r>
      <w:hyperlink r:id="rId19" w:history="1">
        <w:r>
          <w:rPr>
            <w:rStyle w:val="Hipervnculo"/>
            <w:rFonts w:ascii="inherit" w:hAnsi="inherit" w:cs="Helvetica"/>
            <w:color w:val="00B1D1"/>
            <w:sz w:val="20"/>
            <w:szCs w:val="20"/>
          </w:rPr>
          <w:t>docx</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"https://www.laspalmasgc.es/es/transparencia/.galleries/Organizacion/CP_GEFEC.odt" </w:instrText>
      </w:r>
      <w:r>
        <w:fldChar w:fldCharType="separate"/>
      </w:r>
      <w:r>
        <w:rPr>
          <w:rStyle w:val="Hipervnculo"/>
          <w:rFonts w:ascii="inherit" w:hAnsi="inherit" w:cs="Helvetica"/>
          <w:color w:val="00B1D1"/>
          <w:sz w:val="20"/>
          <w:szCs w:val="20"/>
        </w:rPr>
        <w:t>odt</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w:t>
      </w:r>
    </w:p>
    <w:p w14:paraId="7D3856DE"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Atribuciones (</w:t>
      </w:r>
      <w:hyperlink r:id="rId20" w:history="1">
        <w:r>
          <w:rPr>
            <w:rStyle w:val="Hipervnculo"/>
            <w:rFonts w:ascii="inherit" w:hAnsi="inherit" w:cs="Helvetica"/>
            <w:color w:val="00B1D1"/>
            <w:sz w:val="20"/>
            <w:szCs w:val="20"/>
          </w:rPr>
          <w:t>web</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"https://www.laspalmasgc.es/es/transparencia/.galleries/Organizacion/CP_GEFEC.pdf" </w:instrText>
      </w:r>
      <w:r>
        <w:fldChar w:fldCharType="separate"/>
      </w:r>
      <w:r>
        <w:rPr>
          <w:rStyle w:val="Hipervnculo"/>
          <w:rFonts w:ascii="inherit" w:hAnsi="inherit" w:cs="Helvetica"/>
          <w:color w:val="00B1D1"/>
          <w:sz w:val="20"/>
          <w:szCs w:val="20"/>
        </w:rPr>
        <w:t>pdf</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 (</w:t>
      </w:r>
      <w:hyperlink r:id="rId21" w:history="1">
        <w:r>
          <w:rPr>
            <w:rStyle w:val="Hipervnculo"/>
            <w:rFonts w:ascii="inherit" w:hAnsi="inherit" w:cs="Helvetica"/>
            <w:color w:val="00B1D1"/>
            <w:sz w:val="20"/>
            <w:szCs w:val="20"/>
          </w:rPr>
          <w:t>docx</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"https://www.laspalmasgc.es/es/transparencia/.galleries/Organizacion/CP_GEFEC.odt" </w:instrText>
      </w:r>
      <w:r>
        <w:fldChar w:fldCharType="separate"/>
      </w:r>
      <w:r>
        <w:rPr>
          <w:rStyle w:val="Hipervnculo"/>
          <w:rFonts w:ascii="inherit" w:hAnsi="inherit" w:cs="Helvetica"/>
          <w:color w:val="00B1D1"/>
          <w:sz w:val="20"/>
          <w:szCs w:val="20"/>
        </w:rPr>
        <w:t>odt</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w:t>
      </w:r>
    </w:p>
    <w:p w14:paraId="756973A3"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Actas (</w:t>
      </w:r>
      <w:hyperlink r:id="rId22" w:history="1">
        <w:r>
          <w:rPr>
            <w:rStyle w:val="Hipervnculo"/>
            <w:rFonts w:ascii="inherit" w:hAnsi="inherit" w:cs="Helvetica"/>
            <w:color w:val="00B1D1"/>
            <w:sz w:val="20"/>
            <w:szCs w:val="20"/>
          </w:rPr>
          <w:t>web</w:t>
        </w:r>
      </w:hyperlink>
      <w:r>
        <w:rPr>
          <w:rFonts w:ascii="inherit" w:hAnsi="inherit" w:cs="Helvetica"/>
          <w:color w:val="333333"/>
          <w:sz w:val="20"/>
          <w:szCs w:val="20"/>
        </w:rPr>
        <w:t>)</w:t>
      </w:r>
    </w:p>
    <w:p w14:paraId="6986311E"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Diario de sesiones (</w:t>
      </w:r>
      <w:hyperlink r:id="rId23" w:history="1">
        <w:r>
          <w:rPr>
            <w:rStyle w:val="Hipervnculo"/>
            <w:rFonts w:ascii="inherit" w:hAnsi="inherit" w:cs="Helvetica"/>
            <w:color w:val="00B1D1"/>
            <w:sz w:val="20"/>
            <w:szCs w:val="20"/>
          </w:rPr>
          <w:t>web</w:t>
        </w:r>
      </w:hyperlink>
      <w:r>
        <w:rPr>
          <w:rFonts w:ascii="inherit" w:hAnsi="inherit" w:cs="Helvetica"/>
          <w:color w:val="333333"/>
          <w:sz w:val="20"/>
          <w:szCs w:val="20"/>
        </w:rPr>
        <w:t>)</w:t>
      </w:r>
    </w:p>
    <w:p w14:paraId="5C17444F" w14:textId="77777777" w:rsidR="0016038F" w:rsidRDefault="008A5D35">
      <w:pPr>
        <w:widowControl/>
        <w:numPr>
          <w:ilvl w:val="0"/>
          <w:numId w:val="6"/>
        </w:numPr>
        <w:shd w:val="clear" w:color="auto" w:fill="FFFFFF"/>
        <w:tabs>
          <w:tab w:val="left" w:pos="720"/>
        </w:tabs>
        <w:suppressAutoHyphens w:val="0"/>
        <w:spacing w:after="0"/>
        <w:ind w:left="870"/>
        <w:jc w:val="left"/>
      </w:pPr>
      <w:r>
        <w:rPr>
          <w:rStyle w:val="Textoennegrita"/>
          <w:rFonts w:ascii="inherit" w:hAnsi="inherit" w:cs="Helvetica"/>
          <w:color w:val="333333"/>
          <w:sz w:val="20"/>
          <w:szCs w:val="20"/>
        </w:rPr>
        <w:t>Comisión de Pleno de Organización, Funcionamiento y Régimen Genera</w:t>
      </w:r>
      <w:r>
        <w:rPr>
          <w:rFonts w:ascii="inherit" w:hAnsi="inherit" w:cs="Helvetica"/>
          <w:color w:val="333333"/>
          <w:sz w:val="20"/>
          <w:szCs w:val="20"/>
        </w:rPr>
        <w:t>l</w:t>
      </w:r>
    </w:p>
    <w:p w14:paraId="03A46092"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Composición (</w:t>
      </w:r>
      <w:hyperlink r:id="rId24" w:history="1">
        <w:r>
          <w:rPr>
            <w:rStyle w:val="Hipervnculo"/>
            <w:rFonts w:ascii="inherit" w:hAnsi="inherit" w:cs="Helvetica"/>
            <w:color w:val="00B1D1"/>
            <w:sz w:val="20"/>
            <w:szCs w:val="20"/>
          </w:rPr>
          <w:t>web</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"https://www.laspalmasgc.es/es/transparencia/.galleries/Organizacion/CP_OFRG.pdf" </w:instrText>
      </w:r>
      <w:r>
        <w:fldChar w:fldCharType="separate"/>
      </w:r>
      <w:r>
        <w:rPr>
          <w:rStyle w:val="Hipervnculo"/>
          <w:rFonts w:ascii="inherit" w:hAnsi="inherit" w:cs="Helvetica"/>
          <w:color w:val="00B1D1"/>
          <w:sz w:val="20"/>
          <w:szCs w:val="20"/>
        </w:rPr>
        <w:t>pdf</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 (</w:t>
      </w:r>
      <w:hyperlink r:id="rId25" w:history="1">
        <w:r>
          <w:rPr>
            <w:rStyle w:val="Hipervnculo"/>
            <w:rFonts w:ascii="inherit" w:hAnsi="inherit" w:cs="Helvetica"/>
            <w:color w:val="00B1D1"/>
            <w:sz w:val="20"/>
            <w:szCs w:val="20"/>
          </w:rPr>
          <w:t>docx</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"https://www.laspalmasgc.es/es/transparencia/.galleries/Organizacion/CP_OFRG.odt" </w:instrText>
      </w:r>
      <w:r>
        <w:fldChar w:fldCharType="separate"/>
      </w:r>
      <w:r>
        <w:rPr>
          <w:rStyle w:val="Hipervnculo"/>
          <w:rFonts w:ascii="inherit" w:hAnsi="inherit" w:cs="Helvetica"/>
          <w:color w:val="00B1D1"/>
          <w:sz w:val="20"/>
          <w:szCs w:val="20"/>
        </w:rPr>
        <w:t>odt</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w:t>
      </w:r>
    </w:p>
    <w:p w14:paraId="54197AA8"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Atribuciones (</w:t>
      </w:r>
      <w:hyperlink r:id="rId26" w:history="1">
        <w:r>
          <w:rPr>
            <w:rStyle w:val="Hipervnculo"/>
            <w:rFonts w:ascii="inherit" w:hAnsi="inherit" w:cs="Helvetica"/>
            <w:color w:val="00B1D1"/>
            <w:sz w:val="20"/>
            <w:szCs w:val="20"/>
          </w:rPr>
          <w:t>web</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"https://www.laspalmasgc.es/es/transparencia/.galleries/Organizacion/CP_OFRG.pdf" </w:instrText>
      </w:r>
      <w:r>
        <w:fldChar w:fldCharType="separate"/>
      </w:r>
      <w:r>
        <w:rPr>
          <w:rStyle w:val="Hipervnculo"/>
          <w:rFonts w:ascii="inherit" w:hAnsi="inherit" w:cs="Helvetica"/>
          <w:color w:val="00B1D1"/>
          <w:sz w:val="20"/>
          <w:szCs w:val="20"/>
        </w:rPr>
        <w:t>pdf</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 (</w:t>
      </w:r>
      <w:hyperlink r:id="rId27" w:history="1">
        <w:r>
          <w:rPr>
            <w:rStyle w:val="Hipervnculo"/>
            <w:rFonts w:ascii="inherit" w:hAnsi="inherit" w:cs="Helvetica"/>
            <w:color w:val="00B1D1"/>
            <w:sz w:val="20"/>
            <w:szCs w:val="20"/>
          </w:rPr>
          <w:t>docx</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"https://www.laspalmasgc.es/es/transparencia/.galleries/Organizacion/CP_OFRG.odt" </w:instrText>
      </w:r>
      <w:r>
        <w:fldChar w:fldCharType="separate"/>
      </w:r>
      <w:r>
        <w:rPr>
          <w:rStyle w:val="Hipervnculo"/>
          <w:rFonts w:ascii="inherit" w:hAnsi="inherit" w:cs="Helvetica"/>
          <w:color w:val="00B1D1"/>
          <w:sz w:val="20"/>
          <w:szCs w:val="20"/>
        </w:rPr>
        <w:t>odt</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w:t>
      </w:r>
    </w:p>
    <w:p w14:paraId="70837305"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Actas (</w:t>
      </w:r>
      <w:hyperlink r:id="rId28" w:history="1">
        <w:r>
          <w:rPr>
            <w:rStyle w:val="Hipervnculo"/>
            <w:rFonts w:ascii="inherit" w:hAnsi="inherit" w:cs="Helvetica"/>
            <w:color w:val="00B1D1"/>
            <w:sz w:val="20"/>
            <w:szCs w:val="20"/>
          </w:rPr>
          <w:t>web</w:t>
        </w:r>
      </w:hyperlink>
      <w:r>
        <w:rPr>
          <w:rFonts w:ascii="inherit" w:hAnsi="inherit" w:cs="Helvetica"/>
          <w:color w:val="333333"/>
          <w:sz w:val="20"/>
          <w:szCs w:val="20"/>
        </w:rPr>
        <w:t>)</w:t>
      </w:r>
    </w:p>
    <w:p w14:paraId="7DE0678C"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Diario de sesiones (</w:t>
      </w:r>
      <w:hyperlink r:id="rId29" w:history="1">
        <w:r>
          <w:rPr>
            <w:rStyle w:val="Hipervnculo"/>
            <w:rFonts w:ascii="inherit" w:hAnsi="inherit" w:cs="Helvetica"/>
            <w:color w:val="00B1D1"/>
            <w:sz w:val="20"/>
            <w:szCs w:val="20"/>
          </w:rPr>
          <w:t>web</w:t>
        </w:r>
      </w:hyperlink>
      <w:r>
        <w:rPr>
          <w:rFonts w:ascii="inherit" w:hAnsi="inherit" w:cs="Helvetica"/>
          <w:color w:val="333333"/>
          <w:sz w:val="20"/>
          <w:szCs w:val="20"/>
        </w:rPr>
        <w:t>)</w:t>
      </w:r>
    </w:p>
    <w:p w14:paraId="24F152E2" w14:textId="77777777" w:rsidR="0016038F" w:rsidRDefault="008A5D35">
      <w:pPr>
        <w:widowControl/>
        <w:numPr>
          <w:ilvl w:val="0"/>
          <w:numId w:val="6"/>
        </w:numPr>
        <w:shd w:val="clear" w:color="auto" w:fill="FFFFFF"/>
        <w:tabs>
          <w:tab w:val="left" w:pos="720"/>
        </w:tabs>
        <w:suppressAutoHyphens w:val="0"/>
        <w:spacing w:after="0"/>
        <w:ind w:left="870"/>
        <w:jc w:val="left"/>
      </w:pPr>
      <w:r>
        <w:rPr>
          <w:rStyle w:val="Textoennegrita"/>
          <w:rFonts w:ascii="inherit" w:hAnsi="inherit" w:cs="Helvetica"/>
          <w:color w:val="333333"/>
          <w:sz w:val="20"/>
          <w:szCs w:val="20"/>
        </w:rPr>
        <w:t>Comisión de Pleno de Bienestar Social</w:t>
      </w:r>
    </w:p>
    <w:p w14:paraId="590566AA"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Composición (</w:t>
      </w:r>
      <w:hyperlink r:id="rId30" w:history="1">
        <w:r>
          <w:rPr>
            <w:rStyle w:val="Hipervnculo"/>
            <w:rFonts w:ascii="inherit" w:hAnsi="inherit" w:cs="Helvetica"/>
            <w:color w:val="00B1D1"/>
            <w:sz w:val="20"/>
            <w:szCs w:val="20"/>
          </w:rPr>
          <w:t>web</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"https://www.laspalmasgc.es/es/transparencia/.galleries/Organizacion/CP_BS.pdf" </w:instrText>
      </w:r>
      <w:r>
        <w:fldChar w:fldCharType="separate"/>
      </w:r>
      <w:r>
        <w:rPr>
          <w:rStyle w:val="Hipervnculo"/>
          <w:rFonts w:ascii="inherit" w:hAnsi="inherit" w:cs="Helvetica"/>
          <w:color w:val="00B1D1"/>
          <w:sz w:val="20"/>
          <w:szCs w:val="20"/>
        </w:rPr>
        <w:t>pdf</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 (</w:t>
      </w:r>
      <w:hyperlink r:id="rId31" w:history="1">
        <w:r>
          <w:rPr>
            <w:rStyle w:val="Hipervnculo"/>
            <w:rFonts w:ascii="inherit" w:hAnsi="inherit" w:cs="Helvetica"/>
            <w:color w:val="00B1D1"/>
            <w:sz w:val="20"/>
            <w:szCs w:val="20"/>
          </w:rPr>
          <w:t>docx</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"https://www.laspalmasgc.es/es/transparencia/.galleries/Organizacion/CP_BS.odt" </w:instrText>
      </w:r>
      <w:r>
        <w:fldChar w:fldCharType="separate"/>
      </w:r>
      <w:r>
        <w:rPr>
          <w:rStyle w:val="Hipervnculo"/>
          <w:rFonts w:ascii="inherit" w:hAnsi="inherit" w:cs="Helvetica"/>
          <w:color w:val="00B1D1"/>
          <w:sz w:val="20"/>
          <w:szCs w:val="20"/>
        </w:rPr>
        <w:t>odt</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w:t>
      </w:r>
    </w:p>
    <w:p w14:paraId="3F407B4C"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Atribuciones (</w:t>
      </w:r>
      <w:hyperlink r:id="rId32" w:history="1">
        <w:r>
          <w:rPr>
            <w:rStyle w:val="Hipervnculo"/>
            <w:rFonts w:ascii="inherit" w:hAnsi="inherit" w:cs="Helvetica"/>
            <w:color w:val="00B1D1"/>
            <w:sz w:val="20"/>
            <w:szCs w:val="20"/>
          </w:rPr>
          <w:t>web</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"https://www.laspalmasgc.es/es/transparencia/.galleries/Organizacion/CP_BS.pdf" </w:instrText>
      </w:r>
      <w:r>
        <w:fldChar w:fldCharType="separate"/>
      </w:r>
      <w:r>
        <w:rPr>
          <w:rStyle w:val="Hipervnculo"/>
          <w:rFonts w:ascii="inherit" w:hAnsi="inherit" w:cs="Helvetica"/>
          <w:color w:val="00B1D1"/>
          <w:sz w:val="20"/>
          <w:szCs w:val="20"/>
        </w:rPr>
        <w:t>pdf</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 (</w:t>
      </w:r>
      <w:hyperlink r:id="rId33" w:history="1">
        <w:r>
          <w:rPr>
            <w:rStyle w:val="Hipervnculo"/>
            <w:rFonts w:ascii="inherit" w:hAnsi="inherit" w:cs="Helvetica"/>
            <w:color w:val="00B1D1"/>
            <w:sz w:val="20"/>
            <w:szCs w:val="20"/>
          </w:rPr>
          <w:t>docx</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"https://www.laspalmasgc.es/es/transparencia/.galleries/Organizacion/CP_BS.odt" </w:instrText>
      </w:r>
      <w:r>
        <w:fldChar w:fldCharType="separate"/>
      </w:r>
      <w:r>
        <w:rPr>
          <w:rStyle w:val="Hipervnculo"/>
          <w:rFonts w:ascii="inherit" w:hAnsi="inherit" w:cs="Helvetica"/>
          <w:color w:val="00B1D1"/>
          <w:sz w:val="20"/>
          <w:szCs w:val="20"/>
        </w:rPr>
        <w:t>odt</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w:t>
      </w:r>
    </w:p>
    <w:p w14:paraId="27C6EFE6"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Actas (</w:t>
      </w:r>
      <w:hyperlink r:id="rId34" w:history="1">
        <w:r>
          <w:rPr>
            <w:rStyle w:val="Hipervnculo"/>
            <w:rFonts w:ascii="inherit" w:hAnsi="inherit" w:cs="Helvetica"/>
            <w:color w:val="00B1D1"/>
            <w:sz w:val="20"/>
            <w:szCs w:val="20"/>
          </w:rPr>
          <w:t>web</w:t>
        </w:r>
      </w:hyperlink>
      <w:r>
        <w:rPr>
          <w:rFonts w:ascii="inherit" w:hAnsi="inherit" w:cs="Helvetica"/>
          <w:color w:val="333333"/>
          <w:sz w:val="20"/>
          <w:szCs w:val="20"/>
        </w:rPr>
        <w:t>)</w:t>
      </w:r>
    </w:p>
    <w:p w14:paraId="15EE0381" w14:textId="77777777" w:rsidR="0016038F" w:rsidRDefault="008A5D35">
      <w:pPr>
        <w:widowControl/>
        <w:numPr>
          <w:ilvl w:val="1"/>
          <w:numId w:val="6"/>
        </w:numPr>
        <w:shd w:val="clear" w:color="auto" w:fill="FFFFFF"/>
        <w:tabs>
          <w:tab w:val="left" w:pos="1440"/>
        </w:tabs>
        <w:suppressAutoHyphens w:val="0"/>
        <w:spacing w:after="0"/>
        <w:ind w:left="1740"/>
        <w:jc w:val="left"/>
      </w:pPr>
      <w:r>
        <w:rPr>
          <w:rFonts w:ascii="inherit" w:hAnsi="inherit" w:cs="Helvetica"/>
          <w:color w:val="333333"/>
          <w:sz w:val="20"/>
          <w:szCs w:val="20"/>
        </w:rPr>
        <w:t>Diario de sesiones (</w:t>
      </w:r>
      <w:hyperlink r:id="rId35" w:history="1">
        <w:r>
          <w:rPr>
            <w:rStyle w:val="Hipervnculo"/>
            <w:rFonts w:ascii="inherit" w:hAnsi="inherit" w:cs="Helvetica"/>
            <w:color w:val="00B1D1"/>
            <w:sz w:val="20"/>
            <w:szCs w:val="20"/>
          </w:rPr>
          <w:t>web</w:t>
        </w:r>
      </w:hyperlink>
      <w:r>
        <w:rPr>
          <w:rFonts w:ascii="inherit" w:hAnsi="inherit" w:cs="Helvetica"/>
          <w:color w:val="333333"/>
          <w:sz w:val="20"/>
          <w:szCs w:val="20"/>
        </w:rPr>
        <w:t>)</w:t>
      </w:r>
    </w:p>
    <w:p w14:paraId="67092123" w14:textId="77777777" w:rsidR="0016038F" w:rsidRDefault="008A5D35">
      <w:pPr>
        <w:pStyle w:val="NormalWeb"/>
        <w:shd w:val="clear" w:color="auto" w:fill="FFFFFF"/>
        <w:spacing w:before="0" w:after="0"/>
        <w:jc w:val="both"/>
        <w:textAlignment w:val="baseline"/>
      </w:pPr>
      <w:r>
        <w:rPr>
          <w:rStyle w:val="Textoennegrita"/>
          <w:rFonts w:ascii="inherit" w:hAnsi="inherit" w:cs="Helvetica"/>
          <w:color w:val="333333"/>
          <w:sz w:val="20"/>
          <w:szCs w:val="20"/>
          <w:u w:val="single"/>
        </w:rPr>
        <w:t>Comisiones de Pleno de carácter especial:</w:t>
      </w:r>
    </w:p>
    <w:p w14:paraId="64491B2C" w14:textId="77777777" w:rsidR="0016038F" w:rsidRDefault="008A5D35">
      <w:pPr>
        <w:widowControl/>
        <w:numPr>
          <w:ilvl w:val="0"/>
          <w:numId w:val="7"/>
        </w:numPr>
        <w:shd w:val="clear" w:color="auto" w:fill="FFFFFF"/>
        <w:tabs>
          <w:tab w:val="left" w:pos="720"/>
        </w:tabs>
        <w:suppressAutoHyphens w:val="0"/>
        <w:spacing w:after="0"/>
        <w:ind w:left="870"/>
        <w:jc w:val="left"/>
      </w:pPr>
      <w:r>
        <w:rPr>
          <w:rStyle w:val="Textoennegrita"/>
          <w:rFonts w:ascii="inherit" w:hAnsi="inherit" w:cs="Helvetica"/>
          <w:color w:val="333333"/>
          <w:sz w:val="20"/>
          <w:szCs w:val="20"/>
        </w:rPr>
        <w:t>Comisión Especial de Pleno de Honores y Distinciones</w:t>
      </w:r>
      <w:bookmarkStart w:id="0" w:name="_ftnref1"/>
      <w:r>
        <w:fldChar w:fldCharType="begin"/>
      </w:r>
      <w:r>
        <w:instrText xml:space="preserve"> HYPERLINK  "https://www.laspalmasgc.es/es/transparencia/institucional-organizativa/organizativa/organizacion-municipal/comisiones-pleno/#_ftn1" </w:instrText>
      </w:r>
      <w:r>
        <w:fldChar w:fldCharType="separate"/>
      </w:r>
      <w:r>
        <w:rPr>
          <w:rStyle w:val="Hipervnculo"/>
          <w:rFonts w:ascii="inherit" w:hAnsi="inherit" w:cs="Helvetica"/>
          <w:color w:val="00B1D1"/>
          <w:sz w:val="11"/>
          <w:szCs w:val="11"/>
          <w:vertAlign w:val="superscript"/>
        </w:rPr>
        <w:t>[1]</w:t>
      </w:r>
      <w:r>
        <w:rPr>
          <w:rStyle w:val="Hipervnculo"/>
          <w:rFonts w:ascii="inherit" w:hAnsi="inherit" w:cs="Helvetica"/>
          <w:color w:val="00B1D1"/>
          <w:sz w:val="11"/>
          <w:szCs w:val="11"/>
          <w:vertAlign w:val="superscript"/>
        </w:rPr>
        <w:fldChar w:fldCharType="end"/>
      </w:r>
      <w:bookmarkEnd w:id="0"/>
    </w:p>
    <w:p w14:paraId="63A4508E" w14:textId="77777777" w:rsidR="0016038F" w:rsidRDefault="008A5D35">
      <w:pPr>
        <w:widowControl/>
        <w:numPr>
          <w:ilvl w:val="1"/>
          <w:numId w:val="7"/>
        </w:numPr>
        <w:shd w:val="clear" w:color="auto" w:fill="FFFFFF"/>
        <w:tabs>
          <w:tab w:val="left" w:pos="1440"/>
        </w:tabs>
        <w:suppressAutoHyphens w:val="0"/>
        <w:spacing w:after="0"/>
        <w:ind w:left="1740"/>
        <w:jc w:val="left"/>
      </w:pPr>
      <w:r>
        <w:rPr>
          <w:rFonts w:ascii="inherit" w:hAnsi="inherit" w:cs="Helvetica"/>
          <w:color w:val="333333"/>
          <w:sz w:val="20"/>
          <w:szCs w:val="20"/>
        </w:rPr>
        <w:t>Composición (</w:t>
      </w:r>
      <w:hyperlink r:id="rId36" w:history="1">
        <w:r>
          <w:rPr>
            <w:rStyle w:val="Hipervnculo"/>
            <w:rFonts w:ascii="inherit" w:hAnsi="inherit" w:cs="Helvetica"/>
            <w:color w:val="00B1D1"/>
            <w:sz w:val="20"/>
            <w:szCs w:val="20"/>
          </w:rPr>
          <w:t>web</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"https://www.laspalmasgc.es/es/transparencia/.galleries/Organizacion/CEP_HD.pdf" </w:instrText>
      </w:r>
      <w:r>
        <w:fldChar w:fldCharType="separate"/>
      </w:r>
      <w:r>
        <w:rPr>
          <w:rStyle w:val="Hipervnculo"/>
          <w:rFonts w:ascii="inherit" w:hAnsi="inherit" w:cs="Helvetica"/>
          <w:color w:val="00B1D1"/>
          <w:sz w:val="20"/>
          <w:szCs w:val="20"/>
        </w:rPr>
        <w:t>pdf</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 (</w:t>
      </w:r>
      <w:hyperlink r:id="rId37" w:history="1">
        <w:r>
          <w:rPr>
            <w:rStyle w:val="Hipervnculo"/>
            <w:rFonts w:ascii="inherit" w:hAnsi="inherit" w:cs="Helvetica"/>
            <w:color w:val="00B1D1"/>
            <w:sz w:val="20"/>
            <w:szCs w:val="20"/>
          </w:rPr>
          <w:t>docx</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"https://www.laspalmasgc.es/es/transparencia/.galleries/Organizacion/CEP_HD.odt" </w:instrText>
      </w:r>
      <w:r>
        <w:fldChar w:fldCharType="separate"/>
      </w:r>
      <w:r>
        <w:rPr>
          <w:rStyle w:val="Hipervnculo"/>
          <w:rFonts w:ascii="inherit" w:hAnsi="inherit" w:cs="Helvetica"/>
          <w:color w:val="00B1D1"/>
          <w:sz w:val="20"/>
          <w:szCs w:val="20"/>
        </w:rPr>
        <w:t>odt</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w:t>
      </w:r>
    </w:p>
    <w:p w14:paraId="31B3552B" w14:textId="77777777" w:rsidR="0016038F" w:rsidRDefault="008A5D35">
      <w:pPr>
        <w:widowControl/>
        <w:numPr>
          <w:ilvl w:val="1"/>
          <w:numId w:val="7"/>
        </w:numPr>
        <w:shd w:val="clear" w:color="auto" w:fill="FFFFFF"/>
        <w:tabs>
          <w:tab w:val="left" w:pos="1440"/>
        </w:tabs>
        <w:suppressAutoHyphens w:val="0"/>
        <w:spacing w:after="0"/>
        <w:ind w:left="1740"/>
        <w:jc w:val="left"/>
      </w:pPr>
      <w:r>
        <w:rPr>
          <w:rFonts w:ascii="inherit" w:hAnsi="inherit" w:cs="Helvetica"/>
          <w:color w:val="333333"/>
          <w:sz w:val="20"/>
          <w:szCs w:val="20"/>
        </w:rPr>
        <w:t>Atribuciones (</w:t>
      </w:r>
      <w:hyperlink r:id="rId38" w:history="1">
        <w:r>
          <w:rPr>
            <w:rStyle w:val="Hipervnculo"/>
            <w:rFonts w:ascii="inherit" w:hAnsi="inherit" w:cs="Helvetica"/>
            <w:color w:val="00B1D1"/>
            <w:sz w:val="20"/>
            <w:szCs w:val="20"/>
          </w:rPr>
          <w:t>web</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"https://www.laspalmasgc.es/es/transparencia/.galleries/Organizacion/CEP_HD.pdf" </w:instrText>
      </w:r>
      <w:r>
        <w:fldChar w:fldCharType="separate"/>
      </w:r>
      <w:r>
        <w:rPr>
          <w:rStyle w:val="Hipervnculo"/>
          <w:rFonts w:ascii="inherit" w:hAnsi="inherit" w:cs="Helvetica"/>
          <w:color w:val="00B1D1"/>
          <w:sz w:val="20"/>
          <w:szCs w:val="20"/>
        </w:rPr>
        <w:t>pdf</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 (</w:t>
      </w:r>
      <w:hyperlink r:id="rId39" w:history="1">
        <w:r>
          <w:rPr>
            <w:rStyle w:val="Hipervnculo"/>
            <w:rFonts w:ascii="inherit" w:hAnsi="inherit" w:cs="Helvetica"/>
            <w:color w:val="00B1D1"/>
            <w:sz w:val="20"/>
            <w:szCs w:val="20"/>
          </w:rPr>
          <w:t>docx</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"https://www.laspalmasgc.es/es/transparencia/.galleries/Organizacion/CEP_HD.odt" </w:instrText>
      </w:r>
      <w:r>
        <w:fldChar w:fldCharType="separate"/>
      </w:r>
      <w:r>
        <w:rPr>
          <w:rStyle w:val="Hipervnculo"/>
          <w:rFonts w:ascii="inherit" w:hAnsi="inherit" w:cs="Helvetica"/>
          <w:color w:val="00B1D1"/>
          <w:sz w:val="20"/>
          <w:szCs w:val="20"/>
        </w:rPr>
        <w:t>odt</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w:t>
      </w:r>
    </w:p>
    <w:p w14:paraId="47D71695" w14:textId="77777777" w:rsidR="0016038F" w:rsidRDefault="008A5D35">
      <w:pPr>
        <w:widowControl/>
        <w:numPr>
          <w:ilvl w:val="1"/>
          <w:numId w:val="7"/>
        </w:numPr>
        <w:shd w:val="clear" w:color="auto" w:fill="FFFFFF"/>
        <w:tabs>
          <w:tab w:val="left" w:pos="1440"/>
        </w:tabs>
        <w:suppressAutoHyphens w:val="0"/>
        <w:spacing w:after="0"/>
        <w:ind w:left="1740"/>
        <w:jc w:val="left"/>
      </w:pPr>
      <w:r>
        <w:rPr>
          <w:rFonts w:ascii="inherit" w:hAnsi="inherit" w:cs="Helvetica"/>
          <w:color w:val="333333"/>
          <w:sz w:val="20"/>
          <w:szCs w:val="20"/>
        </w:rPr>
        <w:t>Actas (</w:t>
      </w:r>
      <w:hyperlink r:id="rId40" w:history="1">
        <w:r>
          <w:rPr>
            <w:rStyle w:val="Hipervnculo"/>
            <w:rFonts w:ascii="inherit" w:hAnsi="inherit" w:cs="Helvetica"/>
            <w:color w:val="00B1D1"/>
            <w:sz w:val="20"/>
            <w:szCs w:val="20"/>
          </w:rPr>
          <w:t>web</w:t>
        </w:r>
      </w:hyperlink>
      <w:r>
        <w:rPr>
          <w:rFonts w:ascii="inherit" w:hAnsi="inherit" w:cs="Helvetica"/>
          <w:color w:val="333333"/>
          <w:sz w:val="20"/>
          <w:szCs w:val="20"/>
        </w:rPr>
        <w:t>)</w:t>
      </w:r>
    </w:p>
    <w:p w14:paraId="218A224E" w14:textId="77777777" w:rsidR="0016038F" w:rsidRDefault="008A5D35">
      <w:pPr>
        <w:widowControl/>
        <w:numPr>
          <w:ilvl w:val="1"/>
          <w:numId w:val="7"/>
        </w:numPr>
        <w:shd w:val="clear" w:color="auto" w:fill="FFFFFF"/>
        <w:tabs>
          <w:tab w:val="left" w:pos="1440"/>
        </w:tabs>
        <w:suppressAutoHyphens w:val="0"/>
        <w:spacing w:after="0"/>
        <w:ind w:left="1740"/>
        <w:jc w:val="left"/>
      </w:pPr>
      <w:r>
        <w:rPr>
          <w:rFonts w:ascii="inherit" w:hAnsi="inherit" w:cs="Helvetica"/>
          <w:color w:val="333333"/>
          <w:sz w:val="20"/>
          <w:szCs w:val="20"/>
        </w:rPr>
        <w:t>Diario de sesiones (</w:t>
      </w:r>
      <w:hyperlink r:id="rId41" w:history="1">
        <w:r>
          <w:rPr>
            <w:rStyle w:val="Hipervnculo"/>
            <w:rFonts w:ascii="inherit" w:hAnsi="inherit" w:cs="Helvetica"/>
            <w:color w:val="00B1D1"/>
            <w:sz w:val="20"/>
            <w:szCs w:val="20"/>
          </w:rPr>
          <w:t>web</w:t>
        </w:r>
      </w:hyperlink>
      <w:r>
        <w:rPr>
          <w:rFonts w:ascii="inherit" w:hAnsi="inherit" w:cs="Helvetica"/>
          <w:color w:val="333333"/>
          <w:sz w:val="20"/>
          <w:szCs w:val="20"/>
        </w:rPr>
        <w:t>)</w:t>
      </w:r>
    </w:p>
    <w:p w14:paraId="4B52CB73" w14:textId="77777777" w:rsidR="0016038F" w:rsidRDefault="008A5D35">
      <w:pPr>
        <w:widowControl/>
        <w:numPr>
          <w:ilvl w:val="0"/>
          <w:numId w:val="7"/>
        </w:numPr>
        <w:shd w:val="clear" w:color="auto" w:fill="FFFFFF"/>
        <w:tabs>
          <w:tab w:val="left" w:pos="720"/>
        </w:tabs>
        <w:suppressAutoHyphens w:val="0"/>
        <w:spacing w:after="0"/>
        <w:ind w:left="870"/>
        <w:jc w:val="left"/>
      </w:pPr>
      <w:r>
        <w:rPr>
          <w:rStyle w:val="Textoennegrita"/>
          <w:rFonts w:ascii="inherit" w:hAnsi="inherit" w:cs="Helvetica"/>
          <w:color w:val="333333"/>
          <w:sz w:val="20"/>
          <w:szCs w:val="20"/>
        </w:rPr>
        <w:t>Comisión Especial de Pleno de Sugerencias y Reclamaciones</w:t>
      </w:r>
    </w:p>
    <w:p w14:paraId="4253CEB2" w14:textId="77777777" w:rsidR="0016038F" w:rsidRDefault="008A5D35">
      <w:pPr>
        <w:widowControl/>
        <w:numPr>
          <w:ilvl w:val="1"/>
          <w:numId w:val="7"/>
        </w:numPr>
        <w:shd w:val="clear" w:color="auto" w:fill="FFFFFF"/>
        <w:tabs>
          <w:tab w:val="left" w:pos="1440"/>
        </w:tabs>
        <w:suppressAutoHyphens w:val="0"/>
        <w:spacing w:after="0"/>
        <w:ind w:left="1740"/>
        <w:jc w:val="left"/>
      </w:pPr>
      <w:r>
        <w:rPr>
          <w:rFonts w:ascii="inherit" w:hAnsi="inherit" w:cs="Helvetica"/>
          <w:color w:val="333333"/>
          <w:sz w:val="20"/>
          <w:szCs w:val="20"/>
        </w:rPr>
        <w:t>Composición (</w:t>
      </w:r>
      <w:hyperlink r:id="rId42" w:history="1">
        <w:r>
          <w:rPr>
            <w:rStyle w:val="Hipervnculo"/>
            <w:rFonts w:ascii="inherit" w:hAnsi="inherit" w:cs="Helvetica"/>
            <w:color w:val="00B1D1"/>
            <w:sz w:val="20"/>
            <w:szCs w:val="20"/>
          </w:rPr>
          <w:t>web</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"https://www.laspalmasgc.es/es/transparencia/.galleries/Organizacion/CEP_SR.pdf" </w:instrText>
      </w:r>
      <w:r>
        <w:fldChar w:fldCharType="separate"/>
      </w:r>
      <w:r>
        <w:rPr>
          <w:rStyle w:val="Hipervnculo"/>
          <w:rFonts w:ascii="inherit" w:hAnsi="inherit" w:cs="Helvetica"/>
          <w:color w:val="00B1D1"/>
          <w:sz w:val="20"/>
          <w:szCs w:val="20"/>
        </w:rPr>
        <w:t>pdf</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 (</w:t>
      </w:r>
      <w:hyperlink r:id="rId43" w:history="1">
        <w:r>
          <w:rPr>
            <w:rStyle w:val="Hipervnculo"/>
            <w:rFonts w:ascii="inherit" w:hAnsi="inherit" w:cs="Helvetica"/>
            <w:color w:val="00B1D1"/>
            <w:sz w:val="20"/>
            <w:szCs w:val="20"/>
          </w:rPr>
          <w:t>docx</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"https://www.laspalmasgc.es/es/transparencia/.galleries/Organizacion/CEP_SR.odt" </w:instrText>
      </w:r>
      <w:r>
        <w:fldChar w:fldCharType="separate"/>
      </w:r>
      <w:r>
        <w:rPr>
          <w:rStyle w:val="Hipervnculo"/>
          <w:rFonts w:ascii="inherit" w:hAnsi="inherit" w:cs="Helvetica"/>
          <w:color w:val="00B1D1"/>
          <w:sz w:val="20"/>
          <w:szCs w:val="20"/>
        </w:rPr>
        <w:t>odt</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w:t>
      </w:r>
    </w:p>
    <w:p w14:paraId="242D6D4A" w14:textId="77777777" w:rsidR="0016038F" w:rsidRDefault="008A5D35">
      <w:pPr>
        <w:widowControl/>
        <w:numPr>
          <w:ilvl w:val="1"/>
          <w:numId w:val="7"/>
        </w:numPr>
        <w:shd w:val="clear" w:color="auto" w:fill="FFFFFF"/>
        <w:tabs>
          <w:tab w:val="left" w:pos="1440"/>
        </w:tabs>
        <w:suppressAutoHyphens w:val="0"/>
        <w:spacing w:after="0"/>
        <w:ind w:left="1740"/>
        <w:jc w:val="left"/>
      </w:pPr>
      <w:r>
        <w:rPr>
          <w:rFonts w:ascii="inherit" w:hAnsi="inherit" w:cs="Helvetica"/>
          <w:color w:val="333333"/>
          <w:sz w:val="20"/>
          <w:szCs w:val="20"/>
        </w:rPr>
        <w:t>Atribuciones (</w:t>
      </w:r>
      <w:hyperlink r:id="rId44" w:history="1">
        <w:r>
          <w:rPr>
            <w:rStyle w:val="Hipervnculo"/>
            <w:rFonts w:ascii="inherit" w:hAnsi="inherit" w:cs="Helvetica"/>
            <w:color w:val="00B1D1"/>
            <w:sz w:val="20"/>
            <w:szCs w:val="20"/>
          </w:rPr>
          <w:t>web</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"https://www.laspalmasgc.es/es/transparencia/.galleries/Organizacion/CEP_SR.pdf" </w:instrText>
      </w:r>
      <w:r>
        <w:fldChar w:fldCharType="separate"/>
      </w:r>
      <w:r>
        <w:rPr>
          <w:rStyle w:val="Hipervnculo"/>
          <w:rFonts w:ascii="inherit" w:hAnsi="inherit" w:cs="Helvetica"/>
          <w:color w:val="00B1D1"/>
          <w:sz w:val="20"/>
          <w:szCs w:val="20"/>
        </w:rPr>
        <w:t>pdf</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 (</w:t>
      </w:r>
      <w:hyperlink r:id="rId45" w:history="1">
        <w:r>
          <w:rPr>
            <w:rStyle w:val="Hipervnculo"/>
            <w:rFonts w:ascii="inherit" w:hAnsi="inherit" w:cs="Helvetica"/>
            <w:color w:val="00B1D1"/>
            <w:sz w:val="20"/>
            <w:szCs w:val="20"/>
          </w:rPr>
          <w:t>docx</w:t>
        </w:r>
      </w:hyperlink>
      <w:r>
        <w:rPr>
          <w:rFonts w:ascii="inherit" w:hAnsi="inherit" w:cs="Helvetica"/>
          <w:color w:val="333333"/>
          <w:sz w:val="20"/>
          <w:szCs w:val="20"/>
        </w:rPr>
        <w:t>) (</w:t>
      </w:r>
      <w:proofErr w:type="spellStart"/>
      <w:r>
        <w:fldChar w:fldCharType="begin"/>
      </w:r>
      <w:r>
        <w:instrText xml:space="preserve"> HYPERLINK  "https://www.laspalmasgc.es/es/transparencia/.galleries/Organizacion/CEP_SR.odt" </w:instrText>
      </w:r>
      <w:r>
        <w:fldChar w:fldCharType="separate"/>
      </w:r>
      <w:r>
        <w:rPr>
          <w:rStyle w:val="Hipervnculo"/>
          <w:rFonts w:ascii="inherit" w:hAnsi="inherit" w:cs="Helvetica"/>
          <w:color w:val="00B1D1"/>
          <w:sz w:val="20"/>
          <w:szCs w:val="20"/>
        </w:rPr>
        <w:t>odt</w:t>
      </w:r>
      <w:proofErr w:type="spellEnd"/>
      <w:r>
        <w:rPr>
          <w:rStyle w:val="Hipervnculo"/>
          <w:rFonts w:ascii="inherit" w:hAnsi="inherit" w:cs="Helvetica"/>
          <w:color w:val="00B1D1"/>
          <w:sz w:val="20"/>
          <w:szCs w:val="20"/>
        </w:rPr>
        <w:fldChar w:fldCharType="end"/>
      </w:r>
      <w:r>
        <w:rPr>
          <w:rFonts w:ascii="inherit" w:hAnsi="inherit" w:cs="Helvetica"/>
          <w:color w:val="333333"/>
          <w:sz w:val="20"/>
          <w:szCs w:val="20"/>
        </w:rPr>
        <w:t>)</w:t>
      </w:r>
    </w:p>
    <w:p w14:paraId="7DC67590" w14:textId="77777777" w:rsidR="0016038F" w:rsidRDefault="008A5D35">
      <w:pPr>
        <w:widowControl/>
        <w:numPr>
          <w:ilvl w:val="1"/>
          <w:numId w:val="7"/>
        </w:numPr>
        <w:shd w:val="clear" w:color="auto" w:fill="FFFFFF"/>
        <w:tabs>
          <w:tab w:val="left" w:pos="1440"/>
        </w:tabs>
        <w:suppressAutoHyphens w:val="0"/>
        <w:spacing w:after="0"/>
        <w:ind w:left="1740"/>
        <w:jc w:val="left"/>
      </w:pPr>
      <w:r>
        <w:rPr>
          <w:rFonts w:ascii="inherit" w:hAnsi="inherit" w:cs="Helvetica"/>
          <w:color w:val="333333"/>
          <w:sz w:val="20"/>
          <w:szCs w:val="20"/>
        </w:rPr>
        <w:t>Actas (</w:t>
      </w:r>
      <w:hyperlink r:id="rId46" w:history="1">
        <w:r>
          <w:rPr>
            <w:rStyle w:val="Hipervnculo"/>
            <w:rFonts w:ascii="inherit" w:hAnsi="inherit" w:cs="Helvetica"/>
            <w:color w:val="00B1D1"/>
            <w:sz w:val="20"/>
            <w:szCs w:val="20"/>
          </w:rPr>
          <w:t>web</w:t>
        </w:r>
      </w:hyperlink>
      <w:r>
        <w:rPr>
          <w:rFonts w:ascii="inherit" w:hAnsi="inherit" w:cs="Helvetica"/>
          <w:color w:val="333333"/>
          <w:sz w:val="20"/>
          <w:szCs w:val="20"/>
        </w:rPr>
        <w:t>)</w:t>
      </w:r>
    </w:p>
    <w:p w14:paraId="419912AB" w14:textId="77777777" w:rsidR="0016038F" w:rsidRDefault="008A5D35">
      <w:pPr>
        <w:widowControl/>
        <w:numPr>
          <w:ilvl w:val="1"/>
          <w:numId w:val="7"/>
        </w:numPr>
        <w:shd w:val="clear" w:color="auto" w:fill="FFFFFF"/>
        <w:tabs>
          <w:tab w:val="left" w:pos="1440"/>
        </w:tabs>
        <w:suppressAutoHyphens w:val="0"/>
        <w:spacing w:after="0"/>
        <w:ind w:left="1740"/>
        <w:jc w:val="left"/>
      </w:pPr>
      <w:r>
        <w:rPr>
          <w:rFonts w:ascii="inherit" w:hAnsi="inherit" w:cs="Helvetica"/>
          <w:color w:val="333333"/>
          <w:sz w:val="20"/>
          <w:szCs w:val="20"/>
        </w:rPr>
        <w:t>Diario de sesiones (</w:t>
      </w:r>
      <w:hyperlink r:id="rId47" w:history="1">
        <w:r>
          <w:rPr>
            <w:rStyle w:val="Hipervnculo"/>
            <w:rFonts w:ascii="inherit" w:hAnsi="inherit" w:cs="Helvetica"/>
            <w:color w:val="00B1D1"/>
            <w:sz w:val="20"/>
            <w:szCs w:val="20"/>
          </w:rPr>
          <w:t>web</w:t>
        </w:r>
      </w:hyperlink>
      <w:r>
        <w:rPr>
          <w:rFonts w:ascii="inherit" w:hAnsi="inherit" w:cs="Helvetica"/>
          <w:color w:val="333333"/>
          <w:sz w:val="20"/>
          <w:szCs w:val="20"/>
        </w:rPr>
        <w:t>)</w:t>
      </w:r>
    </w:p>
    <w:bookmarkStart w:id="1" w:name="_ftn1"/>
    <w:p w14:paraId="286DFF9E" w14:textId="38E79CD6" w:rsidR="0016038F" w:rsidRDefault="008A5D35">
      <w:pPr>
        <w:pStyle w:val="NormalWeb"/>
        <w:shd w:val="clear" w:color="auto" w:fill="FFFFFF"/>
        <w:spacing w:before="0" w:after="0"/>
        <w:jc w:val="both"/>
        <w:textAlignment w:val="baseline"/>
      </w:pPr>
      <w:r>
        <w:fldChar w:fldCharType="begin"/>
      </w:r>
      <w:r>
        <w:instrText xml:space="preserve"> HYPERLINK  "https://www.laspalmasgc.es/es/transparencia/institucional-organizativa/organizativa/organizacion-municipal/comisiones-pleno/#_ftnref1" </w:instrText>
      </w:r>
      <w:r>
        <w:fldChar w:fldCharType="separate"/>
      </w:r>
      <w:r>
        <w:rPr>
          <w:rStyle w:val="Hipervnculo"/>
          <w:rFonts w:ascii="inherit" w:hAnsi="inherit" w:cs="Helvetica"/>
          <w:color w:val="00B1D1"/>
          <w:sz w:val="20"/>
          <w:szCs w:val="20"/>
        </w:rPr>
        <w:t>[1]</w:t>
      </w:r>
      <w:r>
        <w:rPr>
          <w:rStyle w:val="Hipervnculo"/>
          <w:rFonts w:ascii="inherit" w:hAnsi="inherit" w:cs="Helvetica"/>
          <w:color w:val="00B1D1"/>
          <w:sz w:val="20"/>
          <w:szCs w:val="20"/>
        </w:rPr>
        <w:fldChar w:fldCharType="end"/>
      </w:r>
      <w:bookmarkEnd w:id="1"/>
      <w:r>
        <w:rPr>
          <w:rFonts w:ascii="Helvetica" w:hAnsi="Helvetica" w:cs="Helvetica"/>
          <w:color w:val="333333"/>
          <w:sz w:val="20"/>
          <w:szCs w:val="20"/>
        </w:rPr>
        <w:t xml:space="preserve"> Asumirá las funciones informativas de las Comisiones </w:t>
      </w:r>
      <w:r w:rsidR="00E0253B">
        <w:rPr>
          <w:rFonts w:ascii="Helvetica" w:hAnsi="Helvetica" w:cs="Helvetica"/>
          <w:color w:val="333333"/>
          <w:sz w:val="20"/>
          <w:szCs w:val="20"/>
        </w:rPr>
        <w:t>que,</w:t>
      </w:r>
      <w:r>
        <w:rPr>
          <w:rFonts w:ascii="Helvetica" w:hAnsi="Helvetica" w:cs="Helvetica"/>
          <w:color w:val="333333"/>
          <w:sz w:val="20"/>
          <w:szCs w:val="20"/>
        </w:rPr>
        <w:t xml:space="preserve"> en el Reglamentos de Honores y Distinciones del Servicio de Extinción de Incendios y Salvamento del Ayuntamiento de Las Palmas de Gran Canaria y Reglamento para la institución y otorgamiento de Títulos, Condecoraciones y Distinciones Honoríficas de la Muy Noble y Muy Leal Ciudad del Real de Las Palmas, se atribuyen a las Comisiones específicas previstas a tal efecto.</w:t>
      </w:r>
    </w:p>
    <w:p w14:paraId="1EF40D8B" w14:textId="77777777" w:rsidR="0016038F" w:rsidRDefault="008A5D35">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p w14:paraId="13B8495E" w14:textId="77777777" w:rsidR="0016038F" w:rsidRDefault="0016038F">
      <w:pPr>
        <w:pStyle w:val="NormalWeb"/>
        <w:shd w:val="clear" w:color="auto" w:fill="FFFFFF"/>
        <w:spacing w:before="0" w:after="135"/>
        <w:jc w:val="both"/>
        <w:textAlignment w:val="baseline"/>
        <w:rPr>
          <w:rFonts w:ascii="Helvetica" w:hAnsi="Helvetica" w:cs="Helvetica"/>
          <w:color w:val="333333"/>
          <w:sz w:val="20"/>
          <w:szCs w:val="20"/>
        </w:rPr>
      </w:pPr>
    </w:p>
    <w:sectPr w:rsidR="0016038F">
      <w:headerReference w:type="default" r:id="rId48"/>
      <w:footerReference w:type="default" r:id="rId49"/>
      <w:pgSz w:w="11906" w:h="16838"/>
      <w:pgMar w:top="2410" w:right="1133" w:bottom="1815" w:left="1134" w:header="141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C1DC" w14:textId="77777777" w:rsidR="008A5D35" w:rsidRDefault="008A5D35">
      <w:pPr>
        <w:spacing w:after="0"/>
      </w:pPr>
      <w:r>
        <w:separator/>
      </w:r>
    </w:p>
  </w:endnote>
  <w:endnote w:type="continuationSeparator" w:id="0">
    <w:p w14:paraId="31F62240" w14:textId="77777777" w:rsidR="008A5D35" w:rsidRDefault="008A5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font>
  <w:font w:name="inherit">
    <w:altName w:val="Cambria"/>
    <w:charset w:val="00"/>
    <w:family w:val="roman"/>
    <w:pitch w:val="default"/>
  </w:font>
  <w:font w:name="Humnst777 BT">
    <w:altName w:val="Calibri"/>
    <w:charset w:val="00"/>
    <w:family w:val="swiss"/>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9923" w14:textId="77777777" w:rsidR="008A5D35" w:rsidRDefault="008A5D35">
    <w:pPr>
      <w:pStyle w:val="Piedepgina"/>
      <w:rPr>
        <w:rFonts w:ascii="Calibri" w:hAnsi="Calibri" w:cs="Calibri"/>
        <w:sz w:val="16"/>
        <w:szCs w:val="16"/>
      </w:rPr>
    </w:pPr>
  </w:p>
  <w:p w14:paraId="445CAD41" w14:textId="77777777" w:rsidR="008A5D35" w:rsidRDefault="008A5D35">
    <w:pPr>
      <w:pStyle w:val="Piedepgina"/>
      <w:rPr>
        <w:rFonts w:ascii="Calibri" w:hAnsi="Calibri" w:cs="Calibri"/>
        <w:sz w:val="16"/>
        <w:szCs w:val="16"/>
      </w:rPr>
    </w:pPr>
  </w:p>
  <w:tbl>
    <w:tblPr>
      <w:tblW w:w="9412" w:type="dxa"/>
      <w:tblLayout w:type="fixed"/>
      <w:tblCellMar>
        <w:left w:w="10" w:type="dxa"/>
        <w:right w:w="10" w:type="dxa"/>
      </w:tblCellMar>
      <w:tblLook w:val="04A0" w:firstRow="1" w:lastRow="0" w:firstColumn="1" w:lastColumn="0" w:noHBand="0" w:noVBand="1"/>
    </w:tblPr>
    <w:tblGrid>
      <w:gridCol w:w="7932"/>
      <w:gridCol w:w="1480"/>
    </w:tblGrid>
    <w:tr w:rsidR="00543B45" w14:paraId="3A6C4E90" w14:textId="77777777">
      <w:tblPrEx>
        <w:tblCellMar>
          <w:top w:w="0" w:type="dxa"/>
          <w:bottom w:w="0" w:type="dxa"/>
        </w:tblCellMar>
      </w:tblPrEx>
      <w:tc>
        <w:tcPr>
          <w:tcW w:w="7932" w:type="dxa"/>
          <w:tcBorders>
            <w:top w:val="single" w:sz="4" w:space="0" w:color="000000"/>
          </w:tcBorders>
          <w:shd w:val="clear" w:color="auto" w:fill="auto"/>
          <w:tcMar>
            <w:top w:w="0" w:type="dxa"/>
            <w:left w:w="0" w:type="dxa"/>
            <w:bottom w:w="0" w:type="dxa"/>
            <w:right w:w="0" w:type="dxa"/>
          </w:tcMar>
        </w:tcPr>
        <w:p w14:paraId="326F72C7" w14:textId="77777777" w:rsidR="008A5D35" w:rsidRDefault="008A5D35">
          <w:pPr>
            <w:pStyle w:val="Piedepgina"/>
            <w:rPr>
              <w:rFonts w:ascii="Calibri" w:hAnsi="Calibri" w:cs="Calibri"/>
              <w:sz w:val="16"/>
              <w:szCs w:val="16"/>
            </w:rPr>
          </w:pPr>
          <w:r>
            <w:rPr>
              <w:rFonts w:ascii="Calibri" w:hAnsi="Calibri" w:cs="Calibri"/>
              <w:sz w:val="16"/>
              <w:szCs w:val="16"/>
            </w:rPr>
            <w:t xml:space="preserve">c/ León y castillo, </w:t>
          </w:r>
          <w:proofErr w:type="spellStart"/>
          <w:r>
            <w:rPr>
              <w:rFonts w:ascii="Calibri" w:hAnsi="Calibri" w:cs="Calibri"/>
              <w:sz w:val="16"/>
              <w:szCs w:val="16"/>
            </w:rPr>
            <w:t>nº</w:t>
          </w:r>
          <w:proofErr w:type="spellEnd"/>
          <w:r>
            <w:rPr>
              <w:rFonts w:ascii="Calibri" w:hAnsi="Calibri" w:cs="Calibri"/>
              <w:sz w:val="16"/>
              <w:szCs w:val="16"/>
            </w:rPr>
            <w:t xml:space="preserve"> 270, 2ª planta | 35005 Las Palmas de Gran Canaria</w:t>
          </w:r>
        </w:p>
      </w:tc>
      <w:tc>
        <w:tcPr>
          <w:tcW w:w="1480" w:type="dxa"/>
          <w:tcBorders>
            <w:top w:val="single" w:sz="4" w:space="0" w:color="000000"/>
          </w:tcBorders>
          <w:shd w:val="clear" w:color="auto" w:fill="auto"/>
          <w:tcMar>
            <w:top w:w="0" w:type="dxa"/>
            <w:left w:w="0" w:type="dxa"/>
            <w:bottom w:w="0" w:type="dxa"/>
            <w:right w:w="0" w:type="dxa"/>
          </w:tcMar>
        </w:tcPr>
        <w:p w14:paraId="7892FFCD" w14:textId="77777777" w:rsidR="008A5D35" w:rsidRDefault="008A5D35">
          <w:pPr>
            <w:pStyle w:val="Piedepgina"/>
            <w:jc w:val="right"/>
          </w:pPr>
          <w:r>
            <w:rPr>
              <w:rFonts w:ascii="Calibri" w:hAnsi="Calibri" w:cs="Calibri"/>
              <w:sz w:val="16"/>
              <w:szCs w:val="16"/>
            </w:rPr>
            <w:t xml:space="preserve">Página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Pr>
              <w:rFonts w:ascii="Calibri" w:hAnsi="Calibri" w:cs="Calibri"/>
              <w:sz w:val="16"/>
              <w:szCs w:val="16"/>
            </w:rPr>
            <w:t>1</w:t>
          </w:r>
          <w:r>
            <w:rPr>
              <w:rFonts w:ascii="Calibri" w:hAnsi="Calibri" w:cs="Calibri"/>
              <w:sz w:val="16"/>
              <w:szCs w:val="16"/>
            </w:rPr>
            <w:fldChar w:fldCharType="end"/>
          </w:r>
          <w:r>
            <w:rPr>
              <w:rFonts w:ascii="Calibri" w:hAnsi="Calibri" w:cs="Calibri"/>
              <w:sz w:val="16"/>
              <w:szCs w:val="16"/>
            </w:rPr>
            <w:t xml:space="preserve"> de </w:t>
          </w:r>
          <w:r>
            <w:rPr>
              <w:rFonts w:ascii="Calibri" w:hAnsi="Calibri" w:cs="Calibri"/>
              <w:sz w:val="16"/>
              <w:szCs w:val="16"/>
            </w:rPr>
            <w:fldChar w:fldCharType="begin"/>
          </w:r>
          <w:r>
            <w:rPr>
              <w:rFonts w:ascii="Calibri" w:hAnsi="Calibri" w:cs="Calibri"/>
              <w:sz w:val="16"/>
              <w:szCs w:val="16"/>
            </w:rPr>
            <w:instrText xml:space="preserve"> NUMPAGES </w:instrText>
          </w:r>
          <w:r>
            <w:rPr>
              <w:rFonts w:ascii="Calibri" w:hAnsi="Calibri" w:cs="Calibri"/>
              <w:sz w:val="16"/>
              <w:szCs w:val="16"/>
            </w:rPr>
            <w:fldChar w:fldCharType="separate"/>
          </w:r>
          <w:r>
            <w:rPr>
              <w:rFonts w:ascii="Calibri" w:hAnsi="Calibri" w:cs="Calibri"/>
              <w:sz w:val="16"/>
              <w:szCs w:val="16"/>
            </w:rPr>
            <w:t>15</w:t>
          </w:r>
          <w:r>
            <w:rPr>
              <w:rFonts w:ascii="Calibri" w:hAnsi="Calibri" w:cs="Calibri"/>
              <w:sz w:val="16"/>
              <w:szCs w:val="16"/>
            </w:rPr>
            <w:fldChar w:fldCharType="end"/>
          </w:r>
        </w:p>
      </w:tc>
    </w:tr>
    <w:tr w:rsidR="00543B45" w14:paraId="0C565A80" w14:textId="77777777">
      <w:tblPrEx>
        <w:tblCellMar>
          <w:top w:w="0" w:type="dxa"/>
          <w:bottom w:w="0" w:type="dxa"/>
        </w:tblCellMar>
      </w:tblPrEx>
      <w:tc>
        <w:tcPr>
          <w:tcW w:w="7932" w:type="dxa"/>
          <w:shd w:val="clear" w:color="auto" w:fill="auto"/>
          <w:tcMar>
            <w:top w:w="0" w:type="dxa"/>
            <w:left w:w="0" w:type="dxa"/>
            <w:bottom w:w="0" w:type="dxa"/>
            <w:right w:w="0" w:type="dxa"/>
          </w:tcMar>
        </w:tcPr>
        <w:p w14:paraId="680EC426" w14:textId="77777777" w:rsidR="008A5D35" w:rsidRDefault="008A5D35">
          <w:pPr>
            <w:pStyle w:val="Piedepgina"/>
            <w:rPr>
              <w:rFonts w:ascii="Calibri" w:hAnsi="Calibri" w:cs="Calibri"/>
              <w:sz w:val="16"/>
              <w:szCs w:val="16"/>
            </w:rPr>
          </w:pPr>
          <w:r>
            <w:rPr>
              <w:rFonts w:ascii="Calibri" w:hAnsi="Calibri" w:cs="Calibri"/>
              <w:sz w:val="16"/>
              <w:szCs w:val="16"/>
            </w:rPr>
            <w:t>proyectosinnovacion@laspalmasgc.es | www.laspalmasgc.es</w:t>
          </w:r>
        </w:p>
      </w:tc>
      <w:tc>
        <w:tcPr>
          <w:tcW w:w="1480" w:type="dxa"/>
          <w:shd w:val="clear" w:color="auto" w:fill="auto"/>
          <w:tcMar>
            <w:top w:w="0" w:type="dxa"/>
            <w:left w:w="0" w:type="dxa"/>
            <w:bottom w:w="0" w:type="dxa"/>
            <w:right w:w="0" w:type="dxa"/>
          </w:tcMar>
        </w:tcPr>
        <w:p w14:paraId="1987DDD8" w14:textId="77777777" w:rsidR="008A5D35" w:rsidRDefault="008A5D35">
          <w:pPr>
            <w:pStyle w:val="Piedepgina"/>
            <w:rPr>
              <w:rFonts w:ascii="Calibri" w:hAnsi="Calibri" w:cs="Calibri"/>
              <w:sz w:val="16"/>
              <w:szCs w:val="16"/>
            </w:rPr>
          </w:pPr>
        </w:p>
      </w:tc>
    </w:tr>
  </w:tbl>
  <w:p w14:paraId="67DA885C" w14:textId="77777777" w:rsidR="008A5D35" w:rsidRDefault="008A5D35">
    <w:pPr>
      <w:pStyle w:val="Piedepgina"/>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B921" w14:textId="77777777" w:rsidR="008A5D35" w:rsidRDefault="008A5D35">
      <w:pPr>
        <w:spacing w:after="0"/>
      </w:pPr>
      <w:r>
        <w:rPr>
          <w:color w:val="000000"/>
        </w:rPr>
        <w:separator/>
      </w:r>
    </w:p>
  </w:footnote>
  <w:footnote w:type="continuationSeparator" w:id="0">
    <w:p w14:paraId="35E3C250" w14:textId="77777777" w:rsidR="008A5D35" w:rsidRDefault="008A5D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8CDC" w14:textId="3019DC1F" w:rsidR="008A5D35" w:rsidRDefault="008A5D35">
    <w:pPr>
      <w:pStyle w:val="Standard"/>
      <w:widowControl/>
      <w:tabs>
        <w:tab w:val="right" w:pos="10573"/>
      </w:tabs>
    </w:pPr>
    <w:r>
      <w:rPr>
        <w:rFonts w:ascii="Humnst777 BT" w:hAnsi="Humnst777 BT"/>
        <w:noProof/>
        <w:color w:val="009933"/>
        <w:sz w:val="14"/>
        <w:szCs w:val="14"/>
      </w:rPr>
      <w:drawing>
        <wp:anchor distT="0" distB="0" distL="114300" distR="114300" simplePos="0" relativeHeight="251659264" behindDoc="0" locked="0" layoutInCell="1" allowOverlap="1" wp14:anchorId="50E6E00E" wp14:editId="442E4D9B">
          <wp:simplePos x="0" y="0"/>
          <wp:positionH relativeFrom="column">
            <wp:posOffset>0</wp:posOffset>
          </wp:positionH>
          <wp:positionV relativeFrom="paragraph">
            <wp:posOffset>-503642</wp:posOffset>
          </wp:positionV>
          <wp:extent cx="1325523" cy="478441"/>
          <wp:effectExtent l="0" t="0" r="7977" b="0"/>
          <wp:wrapNone/>
          <wp:docPr id="705141739"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25523" cy="478441"/>
                  </a:xfrm>
                  <a:prstGeom prst="rect">
                    <a:avLst/>
                  </a:prstGeom>
                  <a:noFill/>
                  <a:ln>
                    <a:noFill/>
                    <a:prstDash/>
                  </a:ln>
                </pic:spPr>
              </pic:pic>
            </a:graphicData>
          </a:graphic>
        </wp:anchor>
      </w:drawing>
    </w:r>
  </w:p>
  <w:p w14:paraId="46E45BA4" w14:textId="5499EF54" w:rsidR="008A5D35" w:rsidRDefault="00307579">
    <w:pPr>
      <w:pStyle w:val="Standard"/>
      <w:widowControl/>
      <w:tabs>
        <w:tab w:val="right" w:pos="10573"/>
      </w:tabs>
      <w:rPr>
        <w:rFonts w:ascii="Humnst777 BT" w:hAnsi="Humnst777 BT" w:hint="eastAsia"/>
        <w:sz w:val="14"/>
        <w:szCs w:val="14"/>
      </w:rPr>
    </w:pPr>
    <w:r>
      <w:rPr>
        <w:rFonts w:ascii="Humnst777 BT" w:hAnsi="Humnst777 BT"/>
        <w:color w:val="009933"/>
        <w:sz w:val="14"/>
        <w:szCs w:val="14"/>
      </w:rPr>
      <w:t xml:space="preserve"> </w:t>
    </w:r>
  </w:p>
  <w:p w14:paraId="419C6D6F" w14:textId="77777777" w:rsidR="008A5D35" w:rsidRDefault="008A5D35">
    <w:pPr>
      <w:pStyle w:val="Standard"/>
      <w:widowControl/>
      <w:tabs>
        <w:tab w:val="right" w:pos="10573"/>
      </w:tabs>
      <w:rPr>
        <w:rFonts w:ascii="Humnst777 BT" w:hAnsi="Humnst777 BT" w:hint="eastAsia"/>
        <w:color w:val="003399"/>
        <w:sz w:val="14"/>
        <w:szCs w:val="14"/>
      </w:rPr>
    </w:pPr>
  </w:p>
  <w:p w14:paraId="291F0069" w14:textId="77777777" w:rsidR="008A5D35" w:rsidRDefault="008A5D35">
    <w:pPr>
      <w:pStyle w:val="Standard"/>
      <w:widowControl/>
      <w:tabs>
        <w:tab w:val="right" w:pos="10573"/>
      </w:tabs>
      <w:rPr>
        <w:rFonts w:ascii="Humnst777 BT" w:hAnsi="Humnst777 BT" w:hint="eastAsia"/>
        <w:color w:val="003399"/>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2A7"/>
    <w:multiLevelType w:val="hybridMultilevel"/>
    <w:tmpl w:val="C936B998"/>
    <w:lvl w:ilvl="0" w:tplc="2D9E76BE">
      <w:numFmt w:val="bullet"/>
      <w:lvlText w:val=""/>
      <w:lvlJc w:val="left"/>
      <w:pPr>
        <w:ind w:left="720" w:hanging="360"/>
      </w:pPr>
      <w:rPr>
        <w:rFonts w:ascii="Symbol" w:eastAsia="SimSun" w:hAnsi="Symbol" w:cs="Lucida Sans"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C93B20"/>
    <w:multiLevelType w:val="multilevel"/>
    <w:tmpl w:val="D08ABC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0647F50"/>
    <w:multiLevelType w:val="multilevel"/>
    <w:tmpl w:val="DAF2F87E"/>
    <w:styleLink w:val="WWOutlineListStyle1"/>
    <w:lvl w:ilvl="0">
      <w:start w:val="1"/>
      <w:numFmt w:val="none"/>
      <w:lvlText w:val="%1"/>
      <w:lvlJc w:val="left"/>
    </w:lvl>
    <w:lvl w:ilvl="1">
      <w:start w:val="1"/>
      <w:numFmt w:val="decimal"/>
      <w:pStyle w:val="Ttulo2"/>
      <w:lvlText w:val="%2ª.- "/>
      <w:lvlJc w:val="left"/>
      <w:pPr>
        <w:ind w:left="720" w:hanging="36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DE51CBA"/>
    <w:multiLevelType w:val="multilevel"/>
    <w:tmpl w:val="7462655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5A872C36"/>
    <w:multiLevelType w:val="hybridMultilevel"/>
    <w:tmpl w:val="B79A1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EBE766D"/>
    <w:multiLevelType w:val="multilevel"/>
    <w:tmpl w:val="F1923140"/>
    <w:styleLink w:val="WWOutlineListStyle"/>
    <w:lvl w:ilvl="0">
      <w:start w:val="1"/>
      <w:numFmt w:val="none"/>
      <w:lvlText w:val="%1"/>
      <w:lvlJc w:val="left"/>
    </w:lvl>
    <w:lvl w:ilvl="1">
      <w:start w:val="1"/>
      <w:numFmt w:val="decimal"/>
      <w:lvlText w:val="%2ª.- "/>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CA96ADC"/>
    <w:multiLevelType w:val="multilevel"/>
    <w:tmpl w:val="83E0B8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F991C2E"/>
    <w:multiLevelType w:val="multilevel"/>
    <w:tmpl w:val="735AC7A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7AA96EBB"/>
    <w:multiLevelType w:val="multilevel"/>
    <w:tmpl w:val="830270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358120556">
    <w:abstractNumId w:val="2"/>
  </w:num>
  <w:num w:numId="2" w16cid:durableId="1617832351">
    <w:abstractNumId w:val="5"/>
  </w:num>
  <w:num w:numId="3" w16cid:durableId="1759061586">
    <w:abstractNumId w:val="1"/>
  </w:num>
  <w:num w:numId="4" w16cid:durableId="1600867086">
    <w:abstractNumId w:val="6"/>
  </w:num>
  <w:num w:numId="5" w16cid:durableId="1311059786">
    <w:abstractNumId w:val="8"/>
  </w:num>
  <w:num w:numId="6" w16cid:durableId="1479305908">
    <w:abstractNumId w:val="7"/>
  </w:num>
  <w:num w:numId="7" w16cid:durableId="259610222">
    <w:abstractNumId w:val="3"/>
  </w:num>
  <w:num w:numId="8" w16cid:durableId="107049216">
    <w:abstractNumId w:val="4"/>
  </w:num>
  <w:num w:numId="9" w16cid:durableId="58866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3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6038F"/>
    <w:rsid w:val="0016038F"/>
    <w:rsid w:val="00307579"/>
    <w:rsid w:val="008A5D35"/>
    <w:rsid w:val="00D1242B"/>
    <w:rsid w:val="00E025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43B7"/>
  <w15:docId w15:val="{814B331E-06F8-43E0-A16E-C91F199A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jc w:val="both"/>
    </w:pPr>
    <w:rPr>
      <w:rFonts w:ascii="Calibri" w:hAnsi="Calibri"/>
      <w:sz w:val="22"/>
    </w:rPr>
  </w:style>
  <w:style w:type="paragraph" w:styleId="Ttulo1">
    <w:name w:val="heading 1"/>
    <w:basedOn w:val="Normal"/>
    <w:next w:val="Textbody"/>
    <w:uiPriority w:val="9"/>
    <w:qFormat/>
    <w:pPr>
      <w:spacing w:after="360"/>
      <w:jc w:val="center"/>
      <w:outlineLvl w:val="0"/>
    </w:pPr>
    <w:rPr>
      <w:b/>
      <w:bCs/>
    </w:rPr>
  </w:style>
  <w:style w:type="paragraph" w:styleId="Ttulo2">
    <w:name w:val="heading 2"/>
    <w:basedOn w:val="Prrafodelista"/>
    <w:next w:val="Textbody"/>
    <w:uiPriority w:val="9"/>
    <w:unhideWhenUsed/>
    <w:qFormat/>
    <w:pPr>
      <w:numPr>
        <w:ilvl w:val="1"/>
        <w:numId w:val="1"/>
      </w:numPr>
      <w:outlineLvl w:val="1"/>
    </w:pPr>
    <w:rPr>
      <w:b/>
      <w:bCs/>
    </w:rPr>
  </w:style>
  <w:style w:type="paragraph" w:styleId="Ttulo3">
    <w:name w:val="heading 3"/>
    <w:basedOn w:val="Heading"/>
    <w:next w:val="Textbody"/>
    <w:uiPriority w:val="9"/>
    <w:semiHidden/>
    <w:unhideWhenUsed/>
    <w:qFormat/>
    <w:pPr>
      <w:spacing w:before="140"/>
      <w:outlineLvl w:val="2"/>
    </w:pPr>
    <w:rPr>
      <w:b/>
      <w:bCs/>
    </w:rPr>
  </w:style>
  <w:style w:type="paragraph" w:styleId="Ttulo4">
    <w:name w:val="heading 4"/>
    <w:basedOn w:val="Normal"/>
    <w:next w:val="Normal"/>
    <w:uiPriority w:val="9"/>
    <w:semiHidden/>
    <w:unhideWhenUsed/>
    <w:qFormat/>
    <w:pPr>
      <w:keepNext/>
      <w:keepLines/>
      <w:spacing w:before="40" w:after="0"/>
      <w:outlineLvl w:val="3"/>
    </w:pPr>
    <w:rPr>
      <w:rFonts w:ascii="Calibri Light" w:eastAsia="Times New Roman" w:hAnsi="Calibri Light" w:cs="Mangal"/>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
    <w:name w:val="WW_OutlineListStyle_1"/>
    <w:basedOn w:val="Sinlista"/>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styleId="Encabezado">
    <w:name w:val="header"/>
    <w:basedOn w:val="Standard"/>
    <w:pPr>
      <w:suppressLineNumbers/>
      <w:tabs>
        <w:tab w:val="center" w:pos="4819"/>
        <w:tab w:val="right" w:pos="9639"/>
      </w:tabs>
    </w:pPr>
  </w:style>
  <w:style w:type="paragraph" w:styleId="Piedepgina">
    <w:name w:val="footer"/>
    <w:basedOn w:val="Standard"/>
    <w:pPr>
      <w:suppressLineNumbers/>
      <w:tabs>
        <w:tab w:val="center" w:pos="4819"/>
        <w:tab w:val="right" w:pos="9639"/>
      </w:tabs>
    </w:pPr>
  </w:style>
  <w:style w:type="paragraph" w:customStyle="1" w:styleId="Imagencorporativa">
    <w:name w:val="Imagen corporativa"/>
    <w:basedOn w:val="Standard"/>
    <w:pPr>
      <w:tabs>
        <w:tab w:val="left" w:pos="2811"/>
      </w:tabs>
      <w:spacing w:after="320"/>
      <w:ind w:left="1191"/>
      <w:jc w:val="both"/>
    </w:pPr>
    <w:rPr>
      <w:rFonts w:ascii="Arial" w:eastAsia="Arial" w:hAnsi="Arial" w:cs="Arial"/>
      <w:b/>
      <w:sz w:val="22"/>
      <w:szCs w:val="22"/>
    </w:rPr>
  </w:style>
  <w:style w:type="character" w:styleId="nfasis">
    <w:name w:val="Emphasis"/>
    <w:basedOn w:val="Fuentedeprrafopredeter"/>
    <w:rPr>
      <w:i/>
      <w:iCs/>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paragraph" w:styleId="Prrafodelista">
    <w:name w:val="List Paragraph"/>
    <w:basedOn w:val="Normal"/>
    <w:pPr>
      <w:ind w:left="720"/>
      <w:contextualSpacing/>
    </w:pPr>
    <w:rPr>
      <w:rFonts w:cs="Mangal"/>
    </w:r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Mangal"/>
      <w:i/>
      <w:iCs/>
      <w:color w:val="2F5496"/>
      <w:sz w:val="22"/>
    </w:rPr>
  </w:style>
  <w:style w:type="paragraph" w:styleId="NormalWeb">
    <w:name w:val="Normal (Web)"/>
    <w:basedOn w:val="Normal"/>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styleId="Textoennegrita">
    <w:name w:val="Strong"/>
    <w:basedOn w:val="Fuentedeprrafopredeter"/>
    <w:rPr>
      <w:b/>
      <w:bCs/>
    </w:rPr>
  </w:style>
  <w:style w:type="character" w:styleId="Hipervnculo">
    <w:name w:val="Hyperlink"/>
    <w:basedOn w:val="Fuentedeprrafopredeter"/>
    <w:rPr>
      <w:color w:val="0000FF"/>
      <w:u w:val="single"/>
    </w:rPr>
  </w:style>
  <w:style w:type="character" w:customStyle="1" w:styleId="bold">
    <w:name w:val="bold"/>
    <w:basedOn w:val="Fuentedeprrafopredeter"/>
  </w:style>
  <w:style w:type="paragraph" w:customStyle="1" w:styleId="destacado-interior">
    <w:name w:val="destacado-interior"/>
    <w:basedOn w:val="Normal"/>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customStyle="1" w:styleId="destacado-interior1">
    <w:name w:val="destacado-interior1"/>
    <w:basedOn w:val="Fuentedeprrafopredeter"/>
  </w:style>
  <w:style w:type="paragraph" w:customStyle="1" w:styleId="texto">
    <w:name w:val="texto"/>
    <w:basedOn w:val="Normal"/>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styleId="Hipervnculovisitado">
    <w:name w:val="FollowedHyperlink"/>
    <w:basedOn w:val="Fuentedeprrafopredeter"/>
    <w:uiPriority w:val="99"/>
    <w:semiHidden/>
    <w:unhideWhenUsed/>
    <w:rsid w:val="00307579"/>
    <w:rPr>
      <w:color w:val="96607D" w:themeColor="followedHyperlink"/>
      <w:u w:val="single"/>
    </w:rPr>
  </w:style>
  <w:style w:type="numbering" w:customStyle="1" w:styleId="WWOutlineListStyle">
    <w:name w:val="WW_OutlineListStyle"/>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6464">
      <w:bodyDiv w:val="1"/>
      <w:marLeft w:val="0"/>
      <w:marRight w:val="0"/>
      <w:marTop w:val="0"/>
      <w:marBottom w:val="0"/>
      <w:divBdr>
        <w:top w:val="none" w:sz="0" w:space="0" w:color="auto"/>
        <w:left w:val="none" w:sz="0" w:space="0" w:color="auto"/>
        <w:bottom w:val="none" w:sz="0" w:space="0" w:color="auto"/>
        <w:right w:val="none" w:sz="0" w:space="0" w:color="auto"/>
      </w:divBdr>
    </w:div>
    <w:div w:id="121191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spalmasgc.es/es/transparencia/.galleries/Organizacion/CP_UDS.docx" TargetMode="External"/><Relationship Id="rId18" Type="http://schemas.openxmlformats.org/officeDocument/2006/relationships/hyperlink" Target="https://www.laspalmasgc.es/es/transparencia/institucional-organizativa/organizativa/organizacion-municipal/comisiones-pleno/com-pleno-economico-financiera/" TargetMode="External"/><Relationship Id="rId26" Type="http://schemas.openxmlformats.org/officeDocument/2006/relationships/hyperlink" Target="https://www.laspalmasgc.es/es/transparencia/institucional-organizativa/organizativa/organizacion-municipal/comisiones-pleno/com-pleno-organizacion/#Competencias" TargetMode="External"/><Relationship Id="rId39" Type="http://schemas.openxmlformats.org/officeDocument/2006/relationships/hyperlink" Target="https://www.laspalmasgc.es/es/transparencia/.galleries/Organizacion/CEP_HD.docx" TargetMode="External"/><Relationship Id="rId3" Type="http://schemas.openxmlformats.org/officeDocument/2006/relationships/settings" Target="settings.xml"/><Relationship Id="rId21" Type="http://schemas.openxmlformats.org/officeDocument/2006/relationships/hyperlink" Target="https://www.laspalmasgc.es/es/transparencia/.galleries/Organizacion/CP_GEFEC.docx" TargetMode="External"/><Relationship Id="rId34" Type="http://schemas.openxmlformats.org/officeDocument/2006/relationships/hyperlink" Target="https://www.laspalmasgc.es/es/ayuntamiento/pleno-y-comisiones/comisiones/actas-de-comisiones/?buscadorcactascomisionesfield-1=&amp;buscadorcactascomisionesfield-2=comision23/04-bienestar-social/&amp;numfield=2&amp;searchaction=search&amp;searchPage=1&amp;submit=Buscar" TargetMode="External"/><Relationship Id="rId42" Type="http://schemas.openxmlformats.org/officeDocument/2006/relationships/hyperlink" Target="https://www.laspalmasgc.es/es/transparencia/institucional-organizativa/organizativa/organizacion-municipal/comisiones-pleno/com-especial-sugerencias/" TargetMode="External"/><Relationship Id="rId47" Type="http://schemas.openxmlformats.org/officeDocument/2006/relationships/hyperlink" Target="https://www.laspalmasgc.es/es/ayuntamiento/pleno-y-comisiones/comisiones/Diario-de-sesiones-de-las-comisiones-de-pleno/?buscadordiariosesionescomisionesfield-1=&amp;buscadordiariosesionescomisionesfield-2=comision23/06-sugerencias-y-reclamaciones/&amp;numfield=2&amp;searchaction=search&amp;searchPage=1&amp;submit=Buscar" TargetMode="External"/><Relationship Id="rId50" Type="http://schemas.openxmlformats.org/officeDocument/2006/relationships/fontTable" Target="fontTable.xml"/><Relationship Id="rId7" Type="http://schemas.openxmlformats.org/officeDocument/2006/relationships/hyperlink" Target="https://ocms.laspalmasgc.es/es/transparencia/.galleries/galeria-documentos-transparencia/Dcto.-5246-2024-mod-composicion-27065-2023.pdf" TargetMode="External"/><Relationship Id="rId12" Type="http://schemas.openxmlformats.org/officeDocument/2006/relationships/hyperlink" Target="https://www.laspalmasgc.es/es/transparencia/institucional-organizativa/organizativa/organizacion-municipal/comisiones-pleno/com-pleno-urbanismo/" TargetMode="External"/><Relationship Id="rId17" Type="http://schemas.openxmlformats.org/officeDocument/2006/relationships/hyperlink" Target="https://www.laspalmasgc.es/es/ayuntamiento/pleno-y-comisiones/comisiones/Diario-de-sesiones-de-las-comisiones-de-pleno/?buscadordiariosesionescomisionesfield-1=&amp;buscadordiariosesionescomisionesfield-2=comision23/01-urbanismo-y-desarrollo-sostenible/&amp;numfield=2&amp;searchaction=search&amp;searchPage=1&amp;submit=Buscar" TargetMode="External"/><Relationship Id="rId25" Type="http://schemas.openxmlformats.org/officeDocument/2006/relationships/hyperlink" Target="https://www.laspalmasgc.es/es/transparencia/.galleries/Organizacion/CP_OFRG.docx" TargetMode="External"/><Relationship Id="rId33" Type="http://schemas.openxmlformats.org/officeDocument/2006/relationships/hyperlink" Target="https://www.laspalmasgc.es/es/transparencia/.galleries/Organizacion/CP_BS.docx" TargetMode="External"/><Relationship Id="rId38" Type="http://schemas.openxmlformats.org/officeDocument/2006/relationships/hyperlink" Target="https://www.laspalmasgc.es/es/transparencia/institucional-organizativa/organizativa/organizacion-municipal/comisiones-pleno/com-pleno-bienestar/#Competencias" TargetMode="External"/><Relationship Id="rId46" Type="http://schemas.openxmlformats.org/officeDocument/2006/relationships/hyperlink" Target="https://www.laspalmasgc.es/es/ayuntamiento/pleno-y-comisiones/comisiones/actas-de-comisiones/?buscadorcactascomisionesfield-1=&amp;buscadorcactascomisionesfield-2=comision23/06-sugerencias-y-reclamaciones/&amp;numfield=2&amp;searchaction=search&amp;searchPage=1&amp;submit=Buscar" TargetMode="External"/><Relationship Id="rId2" Type="http://schemas.openxmlformats.org/officeDocument/2006/relationships/styles" Target="styles.xml"/><Relationship Id="rId16" Type="http://schemas.openxmlformats.org/officeDocument/2006/relationships/hyperlink" Target="https://www.laspalmasgc.es/es/ayuntamiento/pleno-y-comisiones/comisiones/actas-de-comisiones/?buscadorcactascomisionesfield-1=&amp;buscadorcactascomisionesfield-2=comision23/01-pleno-desarrollo-sostenible/&amp;numfield=2&amp;searchaction=search&amp;searchPage=1&amp;submit=Buscar" TargetMode="External"/><Relationship Id="rId20" Type="http://schemas.openxmlformats.org/officeDocument/2006/relationships/hyperlink" Target="https://www.laspalmasgc.es/es/transparencia/institucional-organizativa/organizativa/organizacion-municipal/comisiones-pleno/com-pleno-economico-financiera/#Competencias" TargetMode="External"/><Relationship Id="rId29" Type="http://schemas.openxmlformats.org/officeDocument/2006/relationships/hyperlink" Target="https://www.laspalmasgc.es/es/ayuntamiento/pleno-y-comisiones/comisiones/Diario-de-sesiones-de-las-comisiones-de-pleno/?buscadordiariosesionescomisionesfield-1=&amp;buscadordiariosesionescomisionesfield-2=comision23/03-organizacion-funcionamiento-y-regimen-general/&amp;numfield=2&amp;searchaction=search&amp;searchPage=1&amp;submit=Buscar" TargetMode="External"/><Relationship Id="rId41" Type="http://schemas.openxmlformats.org/officeDocument/2006/relationships/hyperlink" Target="https://www.laspalmasgc.es/es/ayuntamiento/pleno-y-comisiones/comisiones/Diario-de-sesiones-de-las-comisiones-de-pleno/?buscadordiariosesionescomisionesfield-1=&amp;buscadordiariosesionescomisionesfield-2=comision23/05-honores-y-distinciones/&amp;numfield=2&amp;searchaction=search&amp;searchPage=1&amp;submit=Busc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spalmasgc.es/es/transparencia/.galleries/Organizacion/Decreto-28872-2023-Mod-CP-GPM-Mixto.pdf" TargetMode="External"/><Relationship Id="rId24" Type="http://schemas.openxmlformats.org/officeDocument/2006/relationships/hyperlink" Target="https://www.laspalmasgc.es/es/transparencia/institucional-organizativa/organizativa/organizacion-municipal/comisiones-pleno/com-pleno-organizacion/" TargetMode="External"/><Relationship Id="rId32" Type="http://schemas.openxmlformats.org/officeDocument/2006/relationships/hyperlink" Target="https://www.laspalmasgc.es/es/transparencia/institucional-organizativa/organizativa/organizacion-municipal/comisiones-pleno/com-pleno-bienestar/#Competencias" TargetMode="External"/><Relationship Id="rId37" Type="http://schemas.openxmlformats.org/officeDocument/2006/relationships/hyperlink" Target="https://www.laspalmasgc.es/es/transparencia/.galleries/Organizacion/CEP_HD.docx" TargetMode="External"/><Relationship Id="rId40" Type="http://schemas.openxmlformats.org/officeDocument/2006/relationships/hyperlink" Target="https://www.laspalmasgc.es/es/ayuntamiento/pleno-y-comisiones/comisiones/actas-de-comisiones/?buscadorcactascomisionesfield-1=&amp;buscadorcactascomisionesfield-2=comision23/05-honores-y-distinciones/&amp;numfield=2&amp;searchaction=search&amp;searchPage=1&amp;submit=Buscar" TargetMode="External"/><Relationship Id="rId45" Type="http://schemas.openxmlformats.org/officeDocument/2006/relationships/hyperlink" Target="https://www.laspalmasgc.es/es/transparencia/.galleries/Organizacion/CEP_SR.docx" TargetMode="External"/><Relationship Id="rId5" Type="http://schemas.openxmlformats.org/officeDocument/2006/relationships/footnotes" Target="footnotes.xml"/><Relationship Id="rId15" Type="http://schemas.openxmlformats.org/officeDocument/2006/relationships/hyperlink" Target="https://www.laspalmasgc.es/es/transparencia/.galleries/Organizacion/CP_UDS.docx" TargetMode="External"/><Relationship Id="rId23" Type="http://schemas.openxmlformats.org/officeDocument/2006/relationships/hyperlink" Target="https://www.laspalmasgc.es/es/ayuntamiento/pleno-y-comisiones/comisiones/Diario-de-sesiones-de-las-comisiones-de-pleno/?buscadordiariosesionescomisionesfield-1=&amp;buscadordiariosesionescomisionesfield-2=comision23/02-gestion-economico-financiera-y-especial-de-cuentas/&amp;numfield=2&amp;searchaction=search&amp;searchPage=1&amp;submit=Buscar" TargetMode="External"/><Relationship Id="rId28" Type="http://schemas.openxmlformats.org/officeDocument/2006/relationships/hyperlink" Target="https://www.laspalmasgc.es/es/ayuntamiento/pleno-y-comisiones/comisiones/actas-de-comisiones/?buscadorcactascomisionesfield-1=&amp;buscadorcactascomisionesfield-2=comision23/03-organizacion-funcionamiento-y-regimen-general/&amp;numfield=2&amp;searchaction=search&amp;searchPage=1&amp;submit=Buscar" TargetMode="External"/><Relationship Id="rId36" Type="http://schemas.openxmlformats.org/officeDocument/2006/relationships/hyperlink" Target="https://www.laspalmasgc.es/es/transparencia/institucional-organizativa/organizativa/organizacion-municipal/comisiones-pleno/com-especial-honores/" TargetMode="External"/><Relationship Id="rId49" Type="http://schemas.openxmlformats.org/officeDocument/2006/relationships/footer" Target="footer1.xml"/><Relationship Id="rId10" Type="http://schemas.openxmlformats.org/officeDocument/2006/relationships/hyperlink" Target="https://www.laspalmasgc.es/es/transparencia/.galleries/Organizacion/Decreto-27065-2023-Composicion-Comisiones-de-Pleno.pdf" TargetMode="External"/><Relationship Id="rId19" Type="http://schemas.openxmlformats.org/officeDocument/2006/relationships/hyperlink" Target="https://www.laspalmasgc.es/es/transparencia/.galleries/Organizacion/CP_GEFEC.docx" TargetMode="External"/><Relationship Id="rId31" Type="http://schemas.openxmlformats.org/officeDocument/2006/relationships/hyperlink" Target="https://www.laspalmasgc.es/es/transparencia/.galleries/Organizacion/CP_BS.docx" TargetMode="External"/><Relationship Id="rId44" Type="http://schemas.openxmlformats.org/officeDocument/2006/relationships/hyperlink" Target="https://www.laspalmasgc.es/es/transparencia/institucional-organizativa/organizativa/organizacion-municipal/comisiones-pleno/com-especial-sugerencias/#Competencias" TargetMode="External"/><Relationship Id="rId4" Type="http://schemas.openxmlformats.org/officeDocument/2006/relationships/webSettings" Target="webSettings.xml"/><Relationship Id="rId9" Type="http://schemas.openxmlformats.org/officeDocument/2006/relationships/hyperlink" Target="https://www.laspalmasgc.es/es/transparencia/.galleries/Organizacion/Cert.-Determinacion-Comisiones-de-Pleno.pdf" TargetMode="External"/><Relationship Id="rId14" Type="http://schemas.openxmlformats.org/officeDocument/2006/relationships/hyperlink" Target="https://www.laspalmasgc.es/es/transparencia/institucional-organizativa/organizativa/organizacion-municipal/comisiones-pleno/com-pleno-urbanismo/#Competencias" TargetMode="External"/><Relationship Id="rId22" Type="http://schemas.openxmlformats.org/officeDocument/2006/relationships/hyperlink" Target="https://www.laspalmasgc.es/es/ayuntamiento/pleno-y-comisiones/comisiones/actas-de-comisiones/?buscadorcactascomisionesfield-1=&amp;buscadorcactascomisionesfield-2=comision23/02-gestion-economico-financiera-y-especial-de-cuentas/&amp;numfield=2&amp;searchaction=search&amp;searchPage=1&amp;submit=Buscar" TargetMode="External"/><Relationship Id="rId27" Type="http://schemas.openxmlformats.org/officeDocument/2006/relationships/hyperlink" Target="https://www.laspalmasgc.es/es/transparencia/.galleries/Organizacion/CP_OFRG.docx" TargetMode="External"/><Relationship Id="rId30" Type="http://schemas.openxmlformats.org/officeDocument/2006/relationships/hyperlink" Target="https://www.laspalmasgc.es/es/transparencia/institucional-organizativa/organizativa/organizacion-municipal/comisiones-pleno/com-pleno-bienestar/" TargetMode="External"/><Relationship Id="rId35" Type="http://schemas.openxmlformats.org/officeDocument/2006/relationships/hyperlink" Target="https://www.laspalmasgc.es/es/ayuntamiento/pleno-y-comisiones/comisiones/Diario-de-sesiones-de-las-comisiones-de-pleno/?buscadordiariosesionescomisionesfield-1=&amp;buscadordiariosesionescomisionesfield-2=comision23/04-bienestar-social/&amp;numfield=2&amp;searchaction=search&amp;searchPage=1&amp;submit=Buscar" TargetMode="External"/><Relationship Id="rId43" Type="http://schemas.openxmlformats.org/officeDocument/2006/relationships/hyperlink" Target="https://www.laspalmasgc.es/es/transparencia/.galleries/Organizacion/CEP_SR.docx" TargetMode="External"/><Relationship Id="rId48" Type="http://schemas.openxmlformats.org/officeDocument/2006/relationships/header" Target="header1.xml"/><Relationship Id="rId8" Type="http://schemas.openxmlformats.org/officeDocument/2006/relationships/hyperlink" Target="https://ocms.laspalmasgc.es/es/transparencia/.galleries/galeria-documentos-transparencia/Decreto-4438-2024-modifica-decreto-27065-2023.pdf"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2579</Words>
  <Characters>14189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Damián Hernández Martín</dc:creator>
  <cp:lastModifiedBy>abermude Alicia Bermudez</cp:lastModifiedBy>
  <cp:revision>3</cp:revision>
  <cp:lastPrinted>2024-04-15T12:54:00Z</cp:lastPrinted>
  <dcterms:created xsi:type="dcterms:W3CDTF">2024-04-15T12:53:00Z</dcterms:created>
  <dcterms:modified xsi:type="dcterms:W3CDTF">2024-04-15T12:55:00Z</dcterms:modified>
</cp:coreProperties>
</file>