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Bdr>
          <w:bottom w:val="dashed" w:sz="6" w:space="4" w:color="DDDDDD"/>
        </w:pBdr>
        <w:tabs>
          <w:tab w:val="clear" w:pos="737"/>
          <w:tab w:val="left" w:pos="0" w:leader="none"/>
        </w:tabs>
        <w:spacing w:before="0" w:after="225"/>
        <w:ind w:left="0" w:hanging="0"/>
        <w:rPr/>
      </w:pPr>
      <w:r>
        <w:rPr>
          <w:rStyle w:val="Fuentedeprrafopredeter"/>
          <w:b w:val="false"/>
          <w:bCs w:val="false"/>
          <w:color w:val="40495A"/>
          <w:sz w:val="39"/>
          <w:szCs w:val="39"/>
        </w:rPr>
        <w:t>Comisión Especial de Pleno de Sugerencias y Reclamaciones</w:t>
      </w:r>
    </w:p>
    <w:p>
      <w:pPr>
        <w:pStyle w:val="Normal1"/>
        <w:widowControl/>
        <w:suppressAutoHyphens w:val="false"/>
        <w:spacing w:lineRule="atLeast" w:line="300"/>
        <w:jc w:val="right"/>
        <w:rPr/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Información revisada en 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noviembre 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de 2024</w:t>
      </w:r>
    </w:p>
    <w:p>
      <w:pPr>
        <w:pStyle w:val="Prrafodelista"/>
        <w:numPr>
          <w:ilvl w:val="0"/>
          <w:numId w:val="2"/>
        </w:numPr>
        <w:suppressAutoHyphens w:val="false"/>
        <w:spacing w:before="0" w:after="0"/>
        <w:jc w:val="left"/>
        <w:rPr/>
      </w:pPr>
      <w:hyperlink r:id="rId2">
        <w:r>
          <w:rPr>
            <w:rStyle w:val="EnlacedeInternet"/>
          </w:rPr>
          <w:t xml:space="preserve">Decreto 42730/2024, de 05 de noviembre, de la Presidenta del Pleno por el que se modifica el Decreto número 27065/2023, de 3 de julio, por el que se designan presidentes titulares y suplentes de las Comisiones de Pleno y se </w:t>
        </w:r>
        <w:r>
          <w:rPr>
            <w:rStyle w:val="EnlacedeInternet"/>
          </w:rPr>
          <w:t>de</w:t>
        </w:r>
        <w:r>
          <w:rPr>
            <w:rStyle w:val="EnlacedeInternet"/>
          </w:rPr>
          <w:t>termina su composición</w:t>
        </w:r>
      </w:hyperlink>
    </w:p>
    <w:p>
      <w:pPr>
        <w:pStyle w:val="Prrafodelista"/>
        <w:numPr>
          <w:ilvl w:val="0"/>
          <w:numId w:val="2"/>
        </w:numPr>
        <w:suppressAutoHyphens w:val="false"/>
        <w:spacing w:before="0" w:after="0"/>
        <w:jc w:val="left"/>
        <w:rPr/>
      </w:pPr>
      <w:hyperlink r:id="rId3" w:tgtFrame="_blank">
        <w:r>
          <w:rPr>
            <w:rStyle w:val="EnlacedeInternet"/>
          </w:rPr>
          <w:t>Decreto 35760/2024, de 18 de septiembre, de la alcaldesa de revocación de nombramientos de don Adrián Santana García como concejal delegado de del Área de Cultura y como concejal presidente del Distrito de Ciudad Alta.</w:t>
        </w:r>
      </w:hyperlink>
      <w:r>
        <w:rPr>
          <w:rStyle w:val="Hipervnculo"/>
        </w:rPr>
        <w:t xml:space="preserve"> </w:t>
      </w:r>
    </w:p>
    <w:p>
      <w:pPr>
        <w:pStyle w:val="Prrafodelista"/>
        <w:numPr>
          <w:ilvl w:val="0"/>
          <w:numId w:val="2"/>
        </w:numPr>
        <w:suppressAutoHyphens w:val="false"/>
        <w:spacing w:before="0" w:after="0"/>
        <w:jc w:val="left"/>
        <w:rPr/>
      </w:pPr>
      <w:hyperlink r:id="rId4" w:tgtFrame="_top">
        <w:r>
          <w:rPr>
            <w:rStyle w:val="EnlacedeInternet"/>
          </w:rPr>
          <w:t>Decreto 15434/2024, de 15 de abril, por el que se modifica el decreto de la presidenta del Pleno número 27065/2023, de 3 de julio, por el que se designan presidentes titulares y suplentes de las Comisiones de Pleno y se determina su composición.</w:t>
        </w:r>
      </w:hyperlink>
    </w:p>
    <w:p>
      <w:pPr>
        <w:pStyle w:val="Prrafodelista"/>
        <w:numPr>
          <w:ilvl w:val="0"/>
          <w:numId w:val="3"/>
        </w:numPr>
        <w:rPr/>
      </w:pPr>
      <w:hyperlink r:id="rId5" w:tgtFrame="_top">
        <w:r>
          <w:rPr>
            <w:rStyle w:val="EnlacedeInternet"/>
          </w:rPr>
          <w:t>Decreto 5246/2024, de 8 de febrero, por el que se modifica el decreto de la presidenta del Pleno número 27065/2023, de 3 de julio, por el que se designan presidentes titulares y suplentes de las Comisiones de Pleno y se determinan su composición.</w:t>
        </w:r>
      </w:hyperlink>
    </w:p>
    <w:p>
      <w:pPr>
        <w:pStyle w:val="Texto"/>
        <w:numPr>
          <w:ilvl w:val="0"/>
          <w:numId w:val="4"/>
        </w:numPr>
        <w:shd w:fill="FFFFFF" w:val="clear"/>
        <w:tabs>
          <w:tab w:val="clear" w:pos="737"/>
          <w:tab w:val="left" w:pos="-720" w:leader="none"/>
        </w:tabs>
        <w:spacing w:before="0" w:after="0"/>
        <w:textAlignment w:val="baseline"/>
        <w:rPr/>
      </w:pPr>
      <w:hyperlink r:id="rId6" w:tgtFrame="_top">
        <w:r>
          <w:rPr>
            <w:rStyle w:val="EnlacedeInternet"/>
          </w:rPr>
          <w:t>Decreto 4438/2024, de 6 de febrero, por el que se modifica el decreto de la presidenta del Pleno número 27065/2023, de 3 de julio, por el que se designan presidentes titulares y suplentes de las Comisiones de Pleno y se determina su composición.</w:t>
        </w:r>
      </w:hyperlink>
    </w:p>
    <w:p>
      <w:pPr>
        <w:pStyle w:val="Texto"/>
        <w:numPr>
          <w:ilvl w:val="0"/>
          <w:numId w:val="4"/>
        </w:numPr>
        <w:shd w:fill="FFFFFF" w:val="clear"/>
        <w:tabs>
          <w:tab w:val="clear" w:pos="737"/>
          <w:tab w:val="left" w:pos="-720" w:leader="none"/>
        </w:tabs>
        <w:spacing w:before="0" w:after="0"/>
        <w:textAlignment w:val="baseline"/>
        <w:rPr/>
      </w:pPr>
      <w:hyperlink r:id="rId7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Certificación de acuerdo de determinación del número, denominación, naturaleza y composición de las comisiones de pleno.</w:t>
        </w:r>
      </w:hyperlink>
    </w:p>
    <w:p>
      <w:pPr>
        <w:pStyle w:val="Texto"/>
        <w:numPr>
          <w:ilvl w:val="0"/>
          <w:numId w:val="4"/>
        </w:numPr>
        <w:shd w:fill="FFFFFF" w:val="clear"/>
        <w:tabs>
          <w:tab w:val="clear" w:pos="737"/>
          <w:tab w:val="left" w:pos="-720" w:leader="none"/>
        </w:tabs>
        <w:spacing w:before="0" w:after="0"/>
        <w:textAlignment w:val="baseline"/>
        <w:rPr/>
      </w:pPr>
      <w:hyperlink r:id="rId8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Decreto 27065/2023, de 3 de julio de 2023, de la presidenta del Pleno por el que se designan presidentes titulares y suplentes de las Comisiones de Pleno y se determina su composición</w:t>
        </w:r>
      </w:hyperlink>
    </w:p>
    <w:p>
      <w:pPr>
        <w:pStyle w:val="Normal1"/>
        <w:widowControl/>
        <w:numPr>
          <w:ilvl w:val="0"/>
          <w:numId w:val="4"/>
        </w:numPr>
        <w:shd w:fill="FFFFFF" w:val="clear"/>
        <w:tabs>
          <w:tab w:val="clear" w:pos="737"/>
          <w:tab w:val="left" w:pos="-720" w:leader="none"/>
        </w:tabs>
        <w:suppressAutoHyphens w:val="false"/>
        <w:spacing w:before="0" w:after="0"/>
        <w:jc w:val="left"/>
        <w:textAlignment w:val="auto"/>
        <w:rPr/>
      </w:pPr>
      <w:hyperlink r:id="rId9" w:tgtFrame="_top">
        <w:r>
          <w:rPr>
            <w:rStyle w:val="EnlacedeInternet"/>
            <w:rFonts w:cs="Helvetica" w:ascii="inherit" w:hAnsi="inherit"/>
            <w:color w:val="0000FF"/>
            <w:sz w:val="20"/>
            <w:szCs w:val="20"/>
            <w:u w:val="single" w:color="000000"/>
          </w:rPr>
          <w:t>Decreto 37704/2023 de, 9 de octubre, por el que se modifica el decreto de la presidenta del Pleno número 27065/2023, de 3 de julio, por el que se designan presidentes titulares y suplentes de las Comisiones de &gt;Pleno y se determina su composición.</w:t>
        </w:r>
      </w:hyperlink>
    </w:p>
    <w:p>
      <w:pPr>
        <w:pStyle w:val="Texto"/>
        <w:shd w:fill="FFFFFF" w:val="clear"/>
        <w:tabs>
          <w:tab w:val="clear" w:pos="737"/>
          <w:tab w:val="left" w:pos="720" w:leader="none"/>
        </w:tabs>
        <w:spacing w:before="0" w:after="0"/>
        <w:ind w:left="870" w:right="0" w:hanging="0"/>
        <w:textAlignment w:val="baseline"/>
        <w:rPr/>
      </w:pPr>
      <w:r>
        <w:rPr/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Enlaces de Interés:</w:t>
      </w:r>
    </w:p>
    <w:p>
      <w:pPr>
        <w:pStyle w:val="Normal1"/>
        <w:widowControl/>
        <w:numPr>
          <w:ilvl w:val="0"/>
          <w:numId w:val="5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right="0" w:hanging="0"/>
        <w:jc w:val="left"/>
        <w:rPr/>
      </w:pPr>
      <w:hyperlink r:id="rId10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Actas</w:t>
        </w:r>
      </w:hyperlink>
    </w:p>
    <w:p>
      <w:pPr>
        <w:pStyle w:val="Normal1"/>
        <w:widowControl/>
        <w:numPr>
          <w:ilvl w:val="0"/>
          <w:numId w:val="5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right="0" w:hanging="0"/>
        <w:jc w:val="left"/>
        <w:rPr/>
      </w:pPr>
      <w:hyperlink r:id="rId11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Diario de sesiones</w:t>
        </w:r>
      </w:hyperlink>
    </w:p>
    <w:p>
      <w:pPr>
        <w:pStyle w:val="Ttulo2"/>
        <w:rPr/>
      </w:pPr>
      <w:r>
        <w:rPr/>
        <w:t>Presidencia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Presidente/a Titular:</w:t>
      </w:r>
      <w:r>
        <w:rPr>
          <w:rStyle w:val="Fuentedeprrafopredeter"/>
          <w:rFonts w:cs="Helvetica" w:ascii="Helvetica" w:hAnsi="Helvetica"/>
          <w:color w:val="333333"/>
          <w:sz w:val="20"/>
          <w:szCs w:val="20"/>
        </w:rPr>
        <w:t> D. ª Saturnina Santana Dumpiérrez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Presidente/a Suplente:</w:t>
      </w:r>
      <w:r>
        <w:rPr>
          <w:rStyle w:val="Fuentedeprrafopredeter"/>
          <w:rFonts w:cs="Helvetica" w:ascii="Helvetica" w:hAnsi="Helvetica"/>
          <w:color w:val="333333"/>
          <w:sz w:val="20"/>
          <w:szCs w:val="20"/>
        </w:rPr>
        <w:t xml:space="preserve"> D. </w:t>
      </w:r>
      <w:r>
        <w:rPr>
          <w:rStyle w:val="Fuentedeprrafopredeter"/>
          <w:rFonts w:cs="Helvetica" w:ascii="inherit" w:hAnsi="inherit"/>
          <w:color w:val="333333"/>
          <w:sz w:val="20"/>
          <w:szCs w:val="20"/>
        </w:rPr>
        <w:t xml:space="preserve"> Carlos Alberto Díaz Mendoza</w:t>
      </w:r>
    </w:p>
    <w:p>
      <w:pPr>
        <w:pStyle w:val="Ttulo2"/>
        <w:rPr/>
      </w:pPr>
      <w:r>
        <w:rPr/>
        <w:t>Miembros - Composición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Grupo Político Municipal Socialista: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 Saturnina Santana Dumpiérrez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Carlos Alberto Díaz Mendoza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 Héctor Javier Alemán Arencibia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 xml:space="preserve">D.ª </w:t>
      </w:r>
      <w:r>
        <w:rPr>
          <w:rFonts w:cs="Helvetica" w:ascii="inherit" w:hAnsi="inherit"/>
          <w:color w:val="333333"/>
          <w:sz w:val="20"/>
          <w:szCs w:val="20"/>
        </w:rPr>
        <w:t>Esther Lidia Martín Martín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 María del Carmen Vargas Palmés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</w:t>
      </w:r>
      <w:r>
        <w:rPr>
          <w:rFonts w:cs="Helvetica" w:ascii="inherit" w:hAnsi="inherit"/>
          <w:color w:val="333333"/>
          <w:sz w:val="20"/>
          <w:szCs w:val="20"/>
        </w:rPr>
        <w:t>ª Betsaida González Rodríguez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 xml:space="preserve">D. </w:t>
      </w:r>
      <w:r>
        <w:rPr>
          <w:rFonts w:cs="Helvetica" w:ascii="inherit" w:hAnsi="inherit"/>
          <w:color w:val="333333"/>
          <w:sz w:val="20"/>
          <w:szCs w:val="20"/>
        </w:rPr>
        <w:t>Mauricio Aurelio Roque González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Magdalena Inmaculada Medina Montenegro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Grupo Político Municipal Popular: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8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Diego Fermín López-Galán Medina</w:t>
      </w:r>
    </w:p>
    <w:p>
      <w:pPr>
        <w:pStyle w:val="Normal1"/>
        <w:widowControl/>
        <w:numPr>
          <w:ilvl w:val="0"/>
          <w:numId w:val="8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 Pilar Mas Suárez</w:t>
      </w:r>
    </w:p>
    <w:p>
      <w:pPr>
        <w:pStyle w:val="Normal1"/>
        <w:widowControl/>
        <w:numPr>
          <w:ilvl w:val="0"/>
          <w:numId w:val="8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 Victoria Trujillo León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9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 Jimena Mercedes Delgado-Taramona Hernández</w:t>
      </w:r>
    </w:p>
    <w:p>
      <w:pPr>
        <w:pStyle w:val="Normal1"/>
        <w:widowControl/>
        <w:numPr>
          <w:ilvl w:val="0"/>
          <w:numId w:val="9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 Gustavo Sánchez Trujillo</w:t>
      </w:r>
    </w:p>
    <w:p>
      <w:pPr>
        <w:pStyle w:val="Normal1"/>
        <w:widowControl/>
        <w:numPr>
          <w:ilvl w:val="0"/>
          <w:numId w:val="9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 del Mar Amador Montesdeoca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Grupo Político Municipal Vox: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10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 Rafael Miguel de Juan Miñón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11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Andrés Alberto Rodríguez Almeida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Grupo Político Municipal Mixto: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12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Gemma María Martínez Soliño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1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 Pedro Quevedo Iturbe</w:t>
      </w:r>
    </w:p>
    <w:p>
      <w:pPr>
        <w:pStyle w:val="Ttulo2"/>
        <w:rPr/>
      </w:pPr>
      <w:r>
        <w:rPr/>
        <w:t>Funciones - Competencias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Las Comisiones de Pleno de carácter especial tendrán las funciones atribuidas por el artículo 122.4, LRBRL, respecto del marco competencial que a las distintas Comisiones Especiales les son atribuidas por ley o por sus reglamentos específicos, sin adscripción concreta de Áreas de gobierno.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</w:r>
    </w:p>
    <w:sectPr>
      <w:headerReference w:type="default" r:id="rId12"/>
      <w:footerReference w:type="default" r:id="rId13"/>
      <w:type w:val="nextPage"/>
      <w:pgSz w:w="11906" w:h="16838"/>
      <w:pgMar w:left="1134" w:right="1133" w:header="1417" w:top="2410" w:footer="624" w:bottom="181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Calibri"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inherit">
    <w:charset w:val="00"/>
    <w:family w:val="roman"/>
    <w:pitch w:val="default"/>
  </w:font>
  <w:font w:name="Humnst777 B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>
      <w:trPr/>
      <w:tc>
        <w:tcPr>
          <w:tcW w:w="7932" w:type="dxa"/>
          <w:tcBorders>
            <w:top w:val="single" w:sz="4" w:space="0" w:color="000000"/>
          </w:tcBorders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Página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PAGE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2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 de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NUMPAGES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2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</w:tbl>
  <w:p>
    <w:pPr>
      <w:pStyle w:val="Piedepgina"/>
      <w:rPr>
        <w:rFonts w:ascii="Calibri" w:hAnsi="Calibri" w:cs="Calibri"/>
        <w:sz w:val="12"/>
        <w:szCs w:val="12"/>
      </w:rPr>
    </w:pPr>
    <w:r>
      <w:rPr>
        <w:rFonts w:cs="Calibri" w:ascii="Calibri" w:hAnsi="Calibri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37"/>
        <w:tab w:val="right" w:pos="10573" w:leader="none"/>
      </w:tabs>
      <w:rPr>
        <w:rStyle w:val="Fuentedeprrafopredeter"/>
        <w:rFonts w:ascii="Humnst777 BT" w:hAnsi="Humnst777 BT"/>
        <w:color w:val="009933"/>
        <w:sz w:val="14"/>
        <w:szCs w:val="14"/>
      </w:rPr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decimal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37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Cuerpodetexto"/>
    <w:qFormat/>
    <w:pPr>
      <w:numPr>
        <w:ilvl w:val="0"/>
        <w:numId w:val="1"/>
      </w:numPr>
      <w:suppressAutoHyphens w:val="true"/>
      <w:spacing w:before="0"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Cuerpodetexto"/>
    <w:qFormat/>
    <w:pPr>
      <w:numPr>
        <w:ilvl w:val="1"/>
        <w:numId w:val="1"/>
      </w:numPr>
      <w:suppressAutoHyphens w:val="true"/>
      <w:outlineLvl w:val="1"/>
    </w:pPr>
    <w:rPr>
      <w:b/>
      <w:bCs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styleId="Fuentedeprrafopredeter">
    <w:name w:val="Fuente de párrafo predeter."/>
    <w:qFormat/>
    <w:rPr/>
  </w:style>
  <w:style w:type="character" w:styleId="Nfasis">
    <w:name w:val="Énfasis"/>
    <w:basedOn w:val="Fuentedeprrafopredeter"/>
    <w:qFormat/>
    <w:rPr>
      <w:i/>
      <w:iCs/>
    </w:rPr>
  </w:style>
  <w:style w:type="character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tulo4Car">
    <w:name w:val="Título 4 Car"/>
    <w:basedOn w:val="Fuentedeprrafopredeter"/>
    <w:qFormat/>
    <w:rPr>
      <w:rFonts w:ascii="Calibri Light" w:hAnsi="Calibri Light" w:eastAsia="Times New Roman" w:cs="Mangal"/>
      <w:i/>
      <w:iCs/>
      <w:color w:val="2F5496"/>
      <w:sz w:val="22"/>
    </w:rPr>
  </w:style>
  <w:style w:type="character" w:styleId="Textoennegrita">
    <w:name w:val="Texto en negrita"/>
    <w:basedOn w:val="Fuentedeprrafopredeter"/>
    <w:qFormat/>
    <w:rPr>
      <w:b/>
      <w:bCs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Bold">
    <w:name w:val="bold"/>
    <w:basedOn w:val="Fuentedeprrafopredeter"/>
    <w:qFormat/>
    <w:rPr/>
  </w:style>
  <w:style w:type="character" w:styleId="Destacadointerior1">
    <w:name w:val="destacado-interior1"/>
    <w:basedOn w:val="Fuentedeprrafopredeter"/>
    <w:qFormat/>
    <w:rPr/>
  </w:style>
  <w:style w:type="character" w:styleId="WWCharLFO7LVL1">
    <w:name w:val="WW_CharLFO7LVL1"/>
    <w:qFormat/>
    <w:rPr>
      <w:rFonts w:ascii="Symbol" w:hAnsi="Symbol" w:eastAsia="SimSun" w:cs="Lucida Sans"/>
      <w:sz w:val="22"/>
    </w:rPr>
  </w:style>
  <w:style w:type="character" w:styleId="WWCharLFO7LVL2">
    <w:name w:val="WW_CharLFO7LVL2"/>
    <w:qFormat/>
    <w:rPr>
      <w:rFonts w:ascii="Courier New" w:hAnsi="Courier New" w:cs="Courier New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Symbol" w:hAnsi="Symbol"/>
    </w:rPr>
  </w:style>
  <w:style w:type="character" w:styleId="WWCharLFO7LVL5">
    <w:name w:val="WW_CharLFO7LVL5"/>
    <w:qFormat/>
    <w:rPr>
      <w:rFonts w:ascii="Courier New" w:hAnsi="Courier New" w:cs="Courier New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Symbol" w:hAnsi="Symbol"/>
    </w:rPr>
  </w:style>
  <w:style w:type="character" w:styleId="WWCharLFO7LVL8">
    <w:name w:val="WW_CharLFO7LVL8"/>
    <w:qFormat/>
    <w:rPr>
      <w:rFonts w:ascii="Courier New" w:hAnsi="Courier New" w:cs="Courier New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WWCharLFO8LVL1">
    <w:name w:val="WW_CharLFO8LVL1"/>
    <w:qFormat/>
    <w:rPr>
      <w:rFonts w:ascii="Symbol" w:hAnsi="Symbol"/>
      <w:sz w:val="20"/>
    </w:rPr>
  </w:style>
  <w:style w:type="character" w:styleId="WWCharLFO8LVL2">
    <w:name w:val="WW_CharLFO8LVL2"/>
    <w:qFormat/>
    <w:rPr>
      <w:rFonts w:ascii="Courier New" w:hAnsi="Courier New"/>
      <w:sz w:val="20"/>
    </w:rPr>
  </w:style>
  <w:style w:type="character" w:styleId="WWCharLFO8LVL3">
    <w:name w:val="WW_CharLFO8LVL3"/>
    <w:qFormat/>
    <w:rPr>
      <w:rFonts w:ascii="Wingdings" w:hAnsi="Wingdings"/>
      <w:sz w:val="20"/>
    </w:rPr>
  </w:style>
  <w:style w:type="character" w:styleId="WWCharLFO8LVL4">
    <w:name w:val="WW_CharLFO8LVL4"/>
    <w:qFormat/>
    <w:rPr>
      <w:rFonts w:ascii="Wingdings" w:hAnsi="Wingdings"/>
      <w:sz w:val="20"/>
    </w:rPr>
  </w:style>
  <w:style w:type="character" w:styleId="WWCharLFO8LVL5">
    <w:name w:val="WW_CharLFO8LVL5"/>
    <w:qFormat/>
    <w:rPr>
      <w:rFonts w:ascii="Wingdings" w:hAnsi="Wingdings"/>
      <w:sz w:val="20"/>
    </w:rPr>
  </w:style>
  <w:style w:type="character" w:styleId="WWCharLFO8LVL6">
    <w:name w:val="WW_CharLFO8LVL6"/>
    <w:qFormat/>
    <w:rPr>
      <w:rFonts w:ascii="Wingdings" w:hAnsi="Wingdings"/>
      <w:sz w:val="20"/>
    </w:rPr>
  </w:style>
  <w:style w:type="character" w:styleId="WWCharLFO8LVL7">
    <w:name w:val="WW_CharLFO8LVL7"/>
    <w:qFormat/>
    <w:rPr>
      <w:rFonts w:ascii="Wingdings" w:hAnsi="Wingdings"/>
      <w:sz w:val="20"/>
    </w:rPr>
  </w:style>
  <w:style w:type="character" w:styleId="WWCharLFO8LVL8">
    <w:name w:val="WW_CharLFO8LVL8"/>
    <w:qFormat/>
    <w:rPr>
      <w:rFonts w:ascii="Wingdings" w:hAnsi="Wingdings"/>
      <w:sz w:val="20"/>
    </w:rPr>
  </w:style>
  <w:style w:type="character" w:styleId="WWCharLFO8LVL9">
    <w:name w:val="WW_CharLFO8LVL9"/>
    <w:qFormat/>
    <w:rPr>
      <w:rFonts w:ascii="Wingdings" w:hAnsi="Wingdings"/>
      <w:sz w:val="20"/>
    </w:rPr>
  </w:style>
  <w:style w:type="character" w:styleId="WWCharLFO9LVL1">
    <w:name w:val="WW_CharLFO9LVL1"/>
    <w:qFormat/>
    <w:rPr>
      <w:rFonts w:ascii="Symbol" w:hAnsi="Symbol"/>
      <w:sz w:val="20"/>
    </w:rPr>
  </w:style>
  <w:style w:type="character" w:styleId="WWCharLFO9LVL2">
    <w:name w:val="WW_CharLFO9LVL2"/>
    <w:qFormat/>
    <w:rPr>
      <w:rFonts w:ascii="Courier New" w:hAnsi="Courier New"/>
      <w:sz w:val="20"/>
    </w:rPr>
  </w:style>
  <w:style w:type="character" w:styleId="WWCharLFO9LVL3">
    <w:name w:val="WW_CharLFO9LVL3"/>
    <w:qFormat/>
    <w:rPr>
      <w:rFonts w:ascii="Wingdings" w:hAnsi="Wingdings"/>
      <w:sz w:val="20"/>
    </w:rPr>
  </w:style>
  <w:style w:type="character" w:styleId="WWCharLFO9LVL4">
    <w:name w:val="WW_CharLFO9LVL4"/>
    <w:qFormat/>
    <w:rPr>
      <w:rFonts w:ascii="Wingdings" w:hAnsi="Wingdings"/>
      <w:sz w:val="20"/>
    </w:rPr>
  </w:style>
  <w:style w:type="character" w:styleId="WWCharLFO9LVL5">
    <w:name w:val="WW_CharLFO9LVL5"/>
    <w:qFormat/>
    <w:rPr>
      <w:rFonts w:ascii="Wingdings" w:hAnsi="Wingdings"/>
      <w:sz w:val="20"/>
    </w:rPr>
  </w:style>
  <w:style w:type="character" w:styleId="WWCharLFO9LVL6">
    <w:name w:val="WW_CharLFO9LVL6"/>
    <w:qFormat/>
    <w:rPr>
      <w:rFonts w:ascii="Wingdings" w:hAnsi="Wingdings"/>
      <w:sz w:val="20"/>
    </w:rPr>
  </w:style>
  <w:style w:type="character" w:styleId="WWCharLFO9LVL7">
    <w:name w:val="WW_CharLFO9LVL7"/>
    <w:qFormat/>
    <w:rPr>
      <w:rFonts w:ascii="Wingdings" w:hAnsi="Wingdings"/>
      <w:sz w:val="20"/>
    </w:rPr>
  </w:style>
  <w:style w:type="character" w:styleId="WWCharLFO9LVL8">
    <w:name w:val="WW_CharLFO9LVL8"/>
    <w:qFormat/>
    <w:rPr>
      <w:rFonts w:ascii="Wingdings" w:hAnsi="Wingdings"/>
      <w:sz w:val="20"/>
    </w:rPr>
  </w:style>
  <w:style w:type="character" w:styleId="WWCharLFO9LVL9">
    <w:name w:val="WW_CharLFO9LVL9"/>
    <w:qFormat/>
    <w:rPr>
      <w:rFonts w:ascii="Wingdings" w:hAnsi="Wingdings"/>
      <w:sz w:val="20"/>
    </w:rPr>
  </w:style>
  <w:style w:type="character" w:styleId="WWCharLFO10LVL1">
    <w:name w:val="WW_CharLFO10LVL1"/>
    <w:qFormat/>
    <w:rPr>
      <w:rFonts w:ascii="Symbol" w:hAnsi="Symbol"/>
      <w:sz w:val="20"/>
    </w:rPr>
  </w:style>
  <w:style w:type="character" w:styleId="WWCharLFO10LVL2">
    <w:name w:val="WW_CharLFO10LVL2"/>
    <w:qFormat/>
    <w:rPr>
      <w:rFonts w:ascii="Courier New" w:hAnsi="Courier New"/>
      <w:sz w:val="20"/>
    </w:rPr>
  </w:style>
  <w:style w:type="character" w:styleId="WWCharLFO10LVL3">
    <w:name w:val="WW_CharLFO10LVL3"/>
    <w:qFormat/>
    <w:rPr>
      <w:rFonts w:ascii="Wingdings" w:hAnsi="Wingdings"/>
      <w:sz w:val="20"/>
    </w:rPr>
  </w:style>
  <w:style w:type="character" w:styleId="WWCharLFO10LVL4">
    <w:name w:val="WW_CharLFO10LVL4"/>
    <w:qFormat/>
    <w:rPr>
      <w:rFonts w:ascii="Wingdings" w:hAnsi="Wingdings"/>
      <w:sz w:val="20"/>
    </w:rPr>
  </w:style>
  <w:style w:type="character" w:styleId="WWCharLFO10LVL5">
    <w:name w:val="WW_CharLFO10LVL5"/>
    <w:qFormat/>
    <w:rPr>
      <w:rFonts w:ascii="Wingdings" w:hAnsi="Wingdings"/>
      <w:sz w:val="20"/>
    </w:rPr>
  </w:style>
  <w:style w:type="character" w:styleId="WWCharLFO10LVL6">
    <w:name w:val="WW_CharLFO10LVL6"/>
    <w:qFormat/>
    <w:rPr>
      <w:rFonts w:ascii="Wingdings" w:hAnsi="Wingdings"/>
      <w:sz w:val="20"/>
    </w:rPr>
  </w:style>
  <w:style w:type="character" w:styleId="WWCharLFO10LVL7">
    <w:name w:val="WW_CharLFO10LVL7"/>
    <w:qFormat/>
    <w:rPr>
      <w:rFonts w:ascii="Wingdings" w:hAnsi="Wingdings"/>
      <w:sz w:val="20"/>
    </w:rPr>
  </w:style>
  <w:style w:type="character" w:styleId="WWCharLFO10LVL8">
    <w:name w:val="WW_CharLFO10LVL8"/>
    <w:qFormat/>
    <w:rPr>
      <w:rFonts w:ascii="Wingdings" w:hAnsi="Wingdings"/>
      <w:sz w:val="20"/>
    </w:rPr>
  </w:style>
  <w:style w:type="character" w:styleId="WWCharLFO10LVL9">
    <w:name w:val="WW_CharLFO10LVL9"/>
    <w:qFormat/>
    <w:rPr>
      <w:rFonts w:ascii="Wingdings" w:hAnsi="Wingdings"/>
      <w:sz w:val="20"/>
    </w:rPr>
  </w:style>
  <w:style w:type="character" w:styleId="WWCharLFO11LVL1">
    <w:name w:val="WW_CharLFO11LVL1"/>
    <w:qFormat/>
    <w:rPr>
      <w:rFonts w:ascii="Symbol" w:hAnsi="Symbol"/>
      <w:sz w:val="20"/>
    </w:rPr>
  </w:style>
  <w:style w:type="character" w:styleId="WWCharLFO11LVL2">
    <w:name w:val="WW_CharLFO11LVL2"/>
    <w:qFormat/>
    <w:rPr>
      <w:rFonts w:ascii="Courier New" w:hAnsi="Courier New"/>
      <w:sz w:val="20"/>
    </w:rPr>
  </w:style>
  <w:style w:type="character" w:styleId="WWCharLFO11LVL3">
    <w:name w:val="WW_CharLFO11LVL3"/>
    <w:qFormat/>
    <w:rPr>
      <w:rFonts w:ascii="Wingdings" w:hAnsi="Wingdings"/>
      <w:sz w:val="20"/>
    </w:rPr>
  </w:style>
  <w:style w:type="character" w:styleId="WWCharLFO11LVL4">
    <w:name w:val="WW_CharLFO11LVL4"/>
    <w:qFormat/>
    <w:rPr>
      <w:rFonts w:ascii="Wingdings" w:hAnsi="Wingdings"/>
      <w:sz w:val="20"/>
    </w:rPr>
  </w:style>
  <w:style w:type="character" w:styleId="WWCharLFO11LVL5">
    <w:name w:val="WW_CharLFO11LVL5"/>
    <w:qFormat/>
    <w:rPr>
      <w:rFonts w:ascii="Wingdings" w:hAnsi="Wingdings"/>
      <w:sz w:val="20"/>
    </w:rPr>
  </w:style>
  <w:style w:type="character" w:styleId="WWCharLFO11LVL6">
    <w:name w:val="WW_CharLFO11LVL6"/>
    <w:qFormat/>
    <w:rPr>
      <w:rFonts w:ascii="Wingdings" w:hAnsi="Wingdings"/>
      <w:sz w:val="20"/>
    </w:rPr>
  </w:style>
  <w:style w:type="character" w:styleId="WWCharLFO11LVL7">
    <w:name w:val="WW_CharLFO11LVL7"/>
    <w:qFormat/>
    <w:rPr>
      <w:rFonts w:ascii="Wingdings" w:hAnsi="Wingdings"/>
      <w:sz w:val="20"/>
    </w:rPr>
  </w:style>
  <w:style w:type="character" w:styleId="WWCharLFO11LVL8">
    <w:name w:val="WW_CharLFO11LVL8"/>
    <w:qFormat/>
    <w:rPr>
      <w:rFonts w:ascii="Wingdings" w:hAnsi="Wingdings"/>
      <w:sz w:val="20"/>
    </w:rPr>
  </w:style>
  <w:style w:type="character" w:styleId="WWCharLFO11LVL9">
    <w:name w:val="WW_CharLFO11LVL9"/>
    <w:qFormat/>
    <w:rPr>
      <w:rFonts w:ascii="Wingdings" w:hAnsi="Wingdings"/>
      <w:sz w:val="20"/>
    </w:rPr>
  </w:style>
  <w:style w:type="character" w:styleId="WWCharLFO12LVL1">
    <w:name w:val="WW_CharLFO12LVL1"/>
    <w:qFormat/>
    <w:rPr>
      <w:rFonts w:ascii="Symbol" w:hAnsi="Symbol"/>
      <w:sz w:val="20"/>
    </w:rPr>
  </w:style>
  <w:style w:type="character" w:styleId="WWCharLFO12LVL2">
    <w:name w:val="WW_CharLFO12LVL2"/>
    <w:qFormat/>
    <w:rPr>
      <w:rFonts w:ascii="Courier New" w:hAnsi="Courier New"/>
      <w:sz w:val="20"/>
    </w:rPr>
  </w:style>
  <w:style w:type="character" w:styleId="WWCharLFO12LVL3">
    <w:name w:val="WW_CharLFO12LVL3"/>
    <w:qFormat/>
    <w:rPr>
      <w:rFonts w:ascii="Wingdings" w:hAnsi="Wingdings"/>
      <w:sz w:val="20"/>
    </w:rPr>
  </w:style>
  <w:style w:type="character" w:styleId="WWCharLFO12LVL4">
    <w:name w:val="WW_CharLFO12LVL4"/>
    <w:qFormat/>
    <w:rPr>
      <w:rFonts w:ascii="Wingdings" w:hAnsi="Wingdings"/>
      <w:sz w:val="20"/>
    </w:rPr>
  </w:style>
  <w:style w:type="character" w:styleId="WWCharLFO12LVL5">
    <w:name w:val="WW_CharLFO12LVL5"/>
    <w:qFormat/>
    <w:rPr>
      <w:rFonts w:ascii="Wingdings" w:hAnsi="Wingdings"/>
      <w:sz w:val="20"/>
    </w:rPr>
  </w:style>
  <w:style w:type="character" w:styleId="WWCharLFO12LVL6">
    <w:name w:val="WW_CharLFO12LVL6"/>
    <w:qFormat/>
    <w:rPr>
      <w:rFonts w:ascii="Wingdings" w:hAnsi="Wingdings"/>
      <w:sz w:val="20"/>
    </w:rPr>
  </w:style>
  <w:style w:type="character" w:styleId="WWCharLFO12LVL7">
    <w:name w:val="WW_CharLFO12LVL7"/>
    <w:qFormat/>
    <w:rPr>
      <w:rFonts w:ascii="Wingdings" w:hAnsi="Wingdings"/>
      <w:sz w:val="20"/>
    </w:rPr>
  </w:style>
  <w:style w:type="character" w:styleId="WWCharLFO12LVL8">
    <w:name w:val="WW_CharLFO12LVL8"/>
    <w:qFormat/>
    <w:rPr>
      <w:rFonts w:ascii="Wingdings" w:hAnsi="Wingdings"/>
      <w:sz w:val="20"/>
    </w:rPr>
  </w:style>
  <w:style w:type="character" w:styleId="WWCharLFO12LVL9">
    <w:name w:val="WW_CharLFO12LVL9"/>
    <w:qFormat/>
    <w:rPr>
      <w:rFonts w:ascii="Wingdings" w:hAnsi="Wingdings"/>
      <w:sz w:val="20"/>
    </w:rPr>
  </w:style>
  <w:style w:type="character" w:styleId="WWCharLFO13LVL1">
    <w:name w:val="WW_CharLFO13LVL1"/>
    <w:qFormat/>
    <w:rPr>
      <w:rFonts w:ascii="Symbol" w:hAnsi="Symbol"/>
      <w:sz w:val="20"/>
    </w:rPr>
  </w:style>
  <w:style w:type="character" w:styleId="WWCharLFO13LVL2">
    <w:name w:val="WW_CharLFO13LVL2"/>
    <w:qFormat/>
    <w:rPr>
      <w:rFonts w:ascii="Courier New" w:hAnsi="Courier New"/>
      <w:sz w:val="20"/>
    </w:rPr>
  </w:style>
  <w:style w:type="character" w:styleId="WWCharLFO13LVL3">
    <w:name w:val="WW_CharLFO13LVL3"/>
    <w:qFormat/>
    <w:rPr>
      <w:rFonts w:ascii="Wingdings" w:hAnsi="Wingdings"/>
      <w:sz w:val="20"/>
    </w:rPr>
  </w:style>
  <w:style w:type="character" w:styleId="WWCharLFO13LVL4">
    <w:name w:val="WW_CharLFO13LVL4"/>
    <w:qFormat/>
    <w:rPr>
      <w:rFonts w:ascii="Wingdings" w:hAnsi="Wingdings"/>
      <w:sz w:val="20"/>
    </w:rPr>
  </w:style>
  <w:style w:type="character" w:styleId="WWCharLFO13LVL5">
    <w:name w:val="WW_CharLFO13LVL5"/>
    <w:qFormat/>
    <w:rPr>
      <w:rFonts w:ascii="Wingdings" w:hAnsi="Wingdings"/>
      <w:sz w:val="20"/>
    </w:rPr>
  </w:style>
  <w:style w:type="character" w:styleId="WWCharLFO13LVL6">
    <w:name w:val="WW_CharLFO13LVL6"/>
    <w:qFormat/>
    <w:rPr>
      <w:rFonts w:ascii="Wingdings" w:hAnsi="Wingdings"/>
      <w:sz w:val="20"/>
    </w:rPr>
  </w:style>
  <w:style w:type="character" w:styleId="WWCharLFO13LVL7">
    <w:name w:val="WW_CharLFO13LVL7"/>
    <w:qFormat/>
    <w:rPr>
      <w:rFonts w:ascii="Wingdings" w:hAnsi="Wingdings"/>
      <w:sz w:val="20"/>
    </w:rPr>
  </w:style>
  <w:style w:type="character" w:styleId="WWCharLFO13LVL8">
    <w:name w:val="WW_CharLFO13LVL8"/>
    <w:qFormat/>
    <w:rPr>
      <w:rFonts w:ascii="Wingdings" w:hAnsi="Wingdings"/>
      <w:sz w:val="20"/>
    </w:rPr>
  </w:style>
  <w:style w:type="character" w:styleId="WWCharLFO13LVL9">
    <w:name w:val="WW_CharLFO13LVL9"/>
    <w:qFormat/>
    <w:rPr>
      <w:rFonts w:ascii="Wingdings" w:hAnsi="Wingdings"/>
      <w:sz w:val="20"/>
    </w:rPr>
  </w:style>
  <w:style w:type="character" w:styleId="WWCharLFO14LVL1">
    <w:name w:val="WW_CharLFO14LVL1"/>
    <w:qFormat/>
    <w:rPr>
      <w:rFonts w:ascii="Symbol" w:hAnsi="Symbol"/>
      <w:sz w:val="20"/>
    </w:rPr>
  </w:style>
  <w:style w:type="character" w:styleId="WWCharLFO14LVL2">
    <w:name w:val="WW_CharLFO14LVL2"/>
    <w:qFormat/>
    <w:rPr>
      <w:rFonts w:ascii="Courier New" w:hAnsi="Courier New"/>
      <w:sz w:val="20"/>
    </w:rPr>
  </w:style>
  <w:style w:type="character" w:styleId="WWCharLFO14LVL3">
    <w:name w:val="WW_CharLFO14LVL3"/>
    <w:qFormat/>
    <w:rPr>
      <w:rFonts w:ascii="Wingdings" w:hAnsi="Wingdings"/>
      <w:sz w:val="20"/>
    </w:rPr>
  </w:style>
  <w:style w:type="character" w:styleId="WWCharLFO14LVL4">
    <w:name w:val="WW_CharLFO14LVL4"/>
    <w:qFormat/>
    <w:rPr>
      <w:rFonts w:ascii="Wingdings" w:hAnsi="Wingdings"/>
      <w:sz w:val="20"/>
    </w:rPr>
  </w:style>
  <w:style w:type="character" w:styleId="WWCharLFO14LVL5">
    <w:name w:val="WW_CharLFO14LVL5"/>
    <w:qFormat/>
    <w:rPr>
      <w:rFonts w:ascii="Wingdings" w:hAnsi="Wingdings"/>
      <w:sz w:val="20"/>
    </w:rPr>
  </w:style>
  <w:style w:type="character" w:styleId="WWCharLFO14LVL6">
    <w:name w:val="WW_CharLFO14LVL6"/>
    <w:qFormat/>
    <w:rPr>
      <w:rFonts w:ascii="Wingdings" w:hAnsi="Wingdings"/>
      <w:sz w:val="20"/>
    </w:rPr>
  </w:style>
  <w:style w:type="character" w:styleId="WWCharLFO14LVL7">
    <w:name w:val="WW_CharLFO14LVL7"/>
    <w:qFormat/>
    <w:rPr>
      <w:rFonts w:ascii="Wingdings" w:hAnsi="Wingdings"/>
      <w:sz w:val="20"/>
    </w:rPr>
  </w:style>
  <w:style w:type="character" w:styleId="WWCharLFO14LVL8">
    <w:name w:val="WW_CharLFO14LVL8"/>
    <w:qFormat/>
    <w:rPr>
      <w:rFonts w:ascii="Wingdings" w:hAnsi="Wingdings"/>
      <w:sz w:val="20"/>
    </w:rPr>
  </w:style>
  <w:style w:type="character" w:styleId="WWCharLFO14LVL9">
    <w:name w:val="WW_CharLFO14LVL9"/>
    <w:qFormat/>
    <w:rPr>
      <w:rFonts w:ascii="Wingdings" w:hAnsi="Wingdings"/>
      <w:sz w:val="20"/>
    </w:rPr>
  </w:style>
  <w:style w:type="character" w:styleId="WWCharLFO15LVL1">
    <w:name w:val="WW_CharLFO15LVL1"/>
    <w:qFormat/>
    <w:rPr>
      <w:rFonts w:ascii="Symbol" w:hAnsi="Symbol"/>
      <w:sz w:val="20"/>
    </w:rPr>
  </w:style>
  <w:style w:type="character" w:styleId="WWCharLFO15LVL2">
    <w:name w:val="WW_CharLFO15LVL2"/>
    <w:qFormat/>
    <w:rPr>
      <w:rFonts w:ascii="Courier New" w:hAnsi="Courier New"/>
      <w:sz w:val="20"/>
    </w:rPr>
  </w:style>
  <w:style w:type="character" w:styleId="WWCharLFO15LVL3">
    <w:name w:val="WW_CharLFO15LVL3"/>
    <w:qFormat/>
    <w:rPr>
      <w:rFonts w:ascii="Wingdings" w:hAnsi="Wingdings"/>
      <w:sz w:val="20"/>
    </w:rPr>
  </w:style>
  <w:style w:type="character" w:styleId="WWCharLFO15LVL4">
    <w:name w:val="WW_CharLFO15LVL4"/>
    <w:qFormat/>
    <w:rPr>
      <w:rFonts w:ascii="Wingdings" w:hAnsi="Wingdings"/>
      <w:sz w:val="20"/>
    </w:rPr>
  </w:style>
  <w:style w:type="character" w:styleId="WWCharLFO15LVL5">
    <w:name w:val="WW_CharLFO15LVL5"/>
    <w:qFormat/>
    <w:rPr>
      <w:rFonts w:ascii="Wingdings" w:hAnsi="Wingdings"/>
      <w:sz w:val="20"/>
    </w:rPr>
  </w:style>
  <w:style w:type="character" w:styleId="WWCharLFO15LVL6">
    <w:name w:val="WW_CharLFO15LVL6"/>
    <w:qFormat/>
    <w:rPr>
      <w:rFonts w:ascii="Wingdings" w:hAnsi="Wingdings"/>
      <w:sz w:val="20"/>
    </w:rPr>
  </w:style>
  <w:style w:type="character" w:styleId="WWCharLFO15LVL7">
    <w:name w:val="WW_CharLFO15LVL7"/>
    <w:qFormat/>
    <w:rPr>
      <w:rFonts w:ascii="Wingdings" w:hAnsi="Wingdings"/>
      <w:sz w:val="20"/>
    </w:rPr>
  </w:style>
  <w:style w:type="character" w:styleId="WWCharLFO15LVL8">
    <w:name w:val="WW_CharLFO15LVL8"/>
    <w:qFormat/>
    <w:rPr>
      <w:rFonts w:ascii="Wingdings" w:hAnsi="Wingdings"/>
      <w:sz w:val="20"/>
    </w:rPr>
  </w:style>
  <w:style w:type="character" w:styleId="WWCharLFO15LVL9">
    <w:name w:val="WW_CharLFO15LVL9"/>
    <w:qFormat/>
    <w:rPr>
      <w:rFonts w:ascii="Wingdings" w:hAnsi="Wingdings"/>
      <w:sz w:val="20"/>
    </w:rPr>
  </w:style>
  <w:style w:type="character" w:styleId="WWCharLFO16LVL1">
    <w:name w:val="WW_CharLFO16LVL1"/>
    <w:qFormat/>
    <w:rPr>
      <w:rFonts w:ascii="Symbol" w:hAnsi="Symbol"/>
      <w:sz w:val="20"/>
    </w:rPr>
  </w:style>
  <w:style w:type="character" w:styleId="WWCharLFO16LVL2">
    <w:name w:val="WW_CharLFO16LVL2"/>
    <w:qFormat/>
    <w:rPr>
      <w:rFonts w:ascii="Courier New" w:hAnsi="Courier New"/>
      <w:sz w:val="20"/>
    </w:rPr>
  </w:style>
  <w:style w:type="character" w:styleId="WWCharLFO16LVL3">
    <w:name w:val="WW_CharLFO16LVL3"/>
    <w:qFormat/>
    <w:rPr>
      <w:rFonts w:ascii="Wingdings" w:hAnsi="Wingdings"/>
      <w:sz w:val="20"/>
    </w:rPr>
  </w:style>
  <w:style w:type="character" w:styleId="WWCharLFO16LVL4">
    <w:name w:val="WW_CharLFO16LVL4"/>
    <w:qFormat/>
    <w:rPr>
      <w:rFonts w:ascii="Wingdings" w:hAnsi="Wingdings"/>
      <w:sz w:val="20"/>
    </w:rPr>
  </w:style>
  <w:style w:type="character" w:styleId="WWCharLFO16LVL5">
    <w:name w:val="WW_CharLFO16LVL5"/>
    <w:qFormat/>
    <w:rPr>
      <w:rFonts w:ascii="Wingdings" w:hAnsi="Wingdings"/>
      <w:sz w:val="20"/>
    </w:rPr>
  </w:style>
  <w:style w:type="character" w:styleId="WWCharLFO16LVL6">
    <w:name w:val="WW_CharLFO16LVL6"/>
    <w:qFormat/>
    <w:rPr>
      <w:rFonts w:ascii="Wingdings" w:hAnsi="Wingdings"/>
      <w:sz w:val="20"/>
    </w:rPr>
  </w:style>
  <w:style w:type="character" w:styleId="WWCharLFO16LVL7">
    <w:name w:val="WW_CharLFO16LVL7"/>
    <w:qFormat/>
    <w:rPr>
      <w:rFonts w:ascii="Wingdings" w:hAnsi="Wingdings"/>
      <w:sz w:val="20"/>
    </w:rPr>
  </w:style>
  <w:style w:type="character" w:styleId="WWCharLFO16LVL8">
    <w:name w:val="WW_CharLFO16LVL8"/>
    <w:qFormat/>
    <w:rPr>
      <w:rFonts w:ascii="Wingdings" w:hAnsi="Wingdings"/>
      <w:sz w:val="20"/>
    </w:rPr>
  </w:style>
  <w:style w:type="character" w:styleId="WWCharLFO16LVL9">
    <w:name w:val="WW_CharLFO16LVL9"/>
    <w:qFormat/>
    <w:rPr>
      <w:rFonts w:ascii="Wingdings" w:hAnsi="Wingdings"/>
      <w:sz w:val="20"/>
    </w:rPr>
  </w:style>
  <w:style w:type="character" w:styleId="WWCharLFO17LVL1">
    <w:name w:val="WW_CharLFO17LVL1"/>
    <w:qFormat/>
    <w:rPr>
      <w:rFonts w:ascii="Symbol" w:hAnsi="Symbol"/>
      <w:sz w:val="20"/>
    </w:rPr>
  </w:style>
  <w:style w:type="character" w:styleId="WWCharLFO17LVL2">
    <w:name w:val="WW_CharLFO17LVL2"/>
    <w:qFormat/>
    <w:rPr>
      <w:rFonts w:ascii="Courier New" w:hAnsi="Courier New"/>
      <w:sz w:val="20"/>
    </w:rPr>
  </w:style>
  <w:style w:type="character" w:styleId="WWCharLFO17LVL3">
    <w:name w:val="WW_CharLFO17LVL3"/>
    <w:qFormat/>
    <w:rPr>
      <w:rFonts w:ascii="Wingdings" w:hAnsi="Wingdings"/>
      <w:sz w:val="20"/>
    </w:rPr>
  </w:style>
  <w:style w:type="character" w:styleId="WWCharLFO17LVL4">
    <w:name w:val="WW_CharLFO17LVL4"/>
    <w:qFormat/>
    <w:rPr>
      <w:rFonts w:ascii="Wingdings" w:hAnsi="Wingdings"/>
      <w:sz w:val="20"/>
    </w:rPr>
  </w:style>
  <w:style w:type="character" w:styleId="WWCharLFO17LVL5">
    <w:name w:val="WW_CharLFO17LVL5"/>
    <w:qFormat/>
    <w:rPr>
      <w:rFonts w:ascii="Wingdings" w:hAnsi="Wingdings"/>
      <w:sz w:val="20"/>
    </w:rPr>
  </w:style>
  <w:style w:type="character" w:styleId="WWCharLFO17LVL6">
    <w:name w:val="WW_CharLFO17LVL6"/>
    <w:qFormat/>
    <w:rPr>
      <w:rFonts w:ascii="Wingdings" w:hAnsi="Wingdings"/>
      <w:sz w:val="20"/>
    </w:rPr>
  </w:style>
  <w:style w:type="character" w:styleId="WWCharLFO17LVL7">
    <w:name w:val="WW_CharLFO17LVL7"/>
    <w:qFormat/>
    <w:rPr>
      <w:rFonts w:ascii="Wingdings" w:hAnsi="Wingdings"/>
      <w:sz w:val="20"/>
    </w:rPr>
  </w:style>
  <w:style w:type="character" w:styleId="WWCharLFO17LVL8">
    <w:name w:val="WW_CharLFO17LVL8"/>
    <w:qFormat/>
    <w:rPr>
      <w:rFonts w:ascii="Wingdings" w:hAnsi="Wingdings"/>
      <w:sz w:val="20"/>
    </w:rPr>
  </w:style>
  <w:style w:type="character" w:styleId="WWCharLFO17LVL9">
    <w:name w:val="WW_CharLFO17LVL9"/>
    <w:qFormat/>
    <w:rPr>
      <w:rFonts w:ascii="Wingdings" w:hAnsi="Wingdings"/>
      <w:sz w:val="20"/>
    </w:rPr>
  </w:style>
  <w:style w:type="character" w:styleId="WWCharLFO18LVL1">
    <w:name w:val="WW_CharLFO18LVL1"/>
    <w:qFormat/>
    <w:rPr>
      <w:rFonts w:ascii="Symbol" w:hAnsi="Symbol"/>
      <w:sz w:val="20"/>
    </w:rPr>
  </w:style>
  <w:style w:type="character" w:styleId="WWCharLFO18LVL2">
    <w:name w:val="WW_CharLFO18LVL2"/>
    <w:qFormat/>
    <w:rPr>
      <w:rFonts w:ascii="Courier New" w:hAnsi="Courier New"/>
      <w:sz w:val="20"/>
    </w:rPr>
  </w:style>
  <w:style w:type="character" w:styleId="WWCharLFO18LVL3">
    <w:name w:val="WW_CharLFO18LVL3"/>
    <w:qFormat/>
    <w:rPr>
      <w:rFonts w:ascii="Wingdings" w:hAnsi="Wingdings"/>
      <w:sz w:val="20"/>
    </w:rPr>
  </w:style>
  <w:style w:type="character" w:styleId="WWCharLFO18LVL4">
    <w:name w:val="WW_CharLFO18LVL4"/>
    <w:qFormat/>
    <w:rPr>
      <w:rFonts w:ascii="Wingdings" w:hAnsi="Wingdings"/>
      <w:sz w:val="20"/>
    </w:rPr>
  </w:style>
  <w:style w:type="character" w:styleId="WWCharLFO18LVL5">
    <w:name w:val="WW_CharLFO18LVL5"/>
    <w:qFormat/>
    <w:rPr>
      <w:rFonts w:ascii="Wingdings" w:hAnsi="Wingdings"/>
      <w:sz w:val="20"/>
    </w:rPr>
  </w:style>
  <w:style w:type="character" w:styleId="WWCharLFO18LVL6">
    <w:name w:val="WW_CharLFO18LVL6"/>
    <w:qFormat/>
    <w:rPr>
      <w:rFonts w:ascii="Wingdings" w:hAnsi="Wingdings"/>
      <w:sz w:val="20"/>
    </w:rPr>
  </w:style>
  <w:style w:type="character" w:styleId="WWCharLFO18LVL7">
    <w:name w:val="WW_CharLFO18LVL7"/>
    <w:qFormat/>
    <w:rPr>
      <w:rFonts w:ascii="Wingdings" w:hAnsi="Wingdings"/>
      <w:sz w:val="20"/>
    </w:rPr>
  </w:style>
  <w:style w:type="character" w:styleId="WWCharLFO18LVL8">
    <w:name w:val="WW_CharLFO18LVL8"/>
    <w:qFormat/>
    <w:rPr>
      <w:rFonts w:ascii="Wingdings" w:hAnsi="Wingdings"/>
      <w:sz w:val="20"/>
    </w:rPr>
  </w:style>
  <w:style w:type="character" w:styleId="WWCharLFO18LVL9">
    <w:name w:val="WW_CharLFO18LVL9"/>
    <w:qFormat/>
    <w:rPr>
      <w:rFonts w:ascii="Wingdings" w:hAnsi="Wingdings"/>
      <w:sz w:val="20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Cue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both"/>
    </w:pPr>
    <w:rPr>
      <w:rFonts w:ascii="Calibri" w:hAnsi="Calibri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ita">
    <w:name w:val="Cita"/>
    <w:basedOn w:val="Normal"/>
    <w:qFormat/>
    <w:pPr>
      <w:tabs>
        <w:tab w:val="clear" w:pos="737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uerpode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Encabezado">
    <w:name w:val="Encabezado"/>
    <w:basedOn w:val="Normal"/>
    <w:qFormat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37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Imagencorporativa">
    <w:name w:val="Imagen corporativa"/>
    <w:basedOn w:val="Normal"/>
    <w:qFormat/>
    <w:pPr>
      <w:tabs>
        <w:tab w:val="clear" w:pos="737"/>
        <w:tab w:val="left" w:pos="2811" w:leader="none"/>
      </w:tabs>
      <w:suppressAutoHyphens w:val="true"/>
      <w:spacing w:before="0" w:after="320"/>
      <w:ind w:left="1191" w:right="0" w:hanging="0"/>
      <w:jc w:val="both"/>
    </w:pPr>
    <w:rPr>
      <w:rFonts w:ascii="Arial" w:hAnsi="Arial" w:eastAsia="Arial" w:cs="Arial"/>
      <w:b/>
      <w:sz w:val="22"/>
      <w:szCs w:val="22"/>
    </w:rPr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Prrafodelista">
    <w:name w:val="Párrafo de lista"/>
    <w:basedOn w:val="Normal1"/>
    <w:qFormat/>
    <w:pPr>
      <w:tabs>
        <w:tab w:val="clear" w:pos="737"/>
      </w:tabs>
      <w:suppressAutoHyphens w:val="true"/>
      <w:spacing w:before="0" w:after="0"/>
      <w:ind w:left="720" w:right="0" w:hanging="0"/>
      <w:contextualSpacing/>
    </w:pPr>
    <w:rPr>
      <w:rFonts w:cs="Mangal"/>
    </w:rPr>
  </w:style>
  <w:style w:type="paragraph" w:styleId="NormalWeb">
    <w:name w:val="Normal (Web)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Destacadointerior">
    <w:name w:val="destacado-interior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Texto">
    <w:name w:val="texto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numbering" w:styleId="WWOutlineListStyle5">
    <w:name w:val="WW_OutlineListStyle_5"/>
    <w:qFormat/>
  </w:style>
  <w:style w:type="numbering" w:styleId="WWOutlineListStyle4">
    <w:name w:val="WW_OutlineListStyle_4"/>
    <w:qFormat/>
  </w:style>
  <w:style w:type="numbering" w:styleId="WWOutlineListStyle3">
    <w:name w:val="WW_OutlineListStyle_3"/>
    <w:qFormat/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Dcto.%2042730-2024%20Mod.%20composici&#243;n%20CP.pdf.crdownload" TargetMode="External"/><Relationship Id="rId3" Type="http://schemas.openxmlformats.org/officeDocument/2006/relationships/hyperlink" Target="https://ocms.laspalmasgc.es/es/transparencia/.galleries/galeria-documentos-transparencia/Dcto.-35760-2024-Revocacion-nombramiento-concejal-delegado.pdf" TargetMode="External"/><Relationship Id="rId4" Type="http://schemas.openxmlformats.org/officeDocument/2006/relationships/hyperlink" Target="https://ocms.laspalmasgc.es/es/transparencia/.galleries/galeria-documentos-transparencia/1-Dcto.-15434-2024-mod-composicion-CP.pdf" TargetMode="External"/><Relationship Id="rId5" Type="http://schemas.openxmlformats.org/officeDocument/2006/relationships/hyperlink" Target="https://ocms.laspalmasgc.es/es/transparencia/.galleries/galeria-documentos-transparencia/Dcto.-5246-2024-mod-composicion-27065-2023.pdf" TargetMode="External"/><Relationship Id="rId6" Type="http://schemas.openxmlformats.org/officeDocument/2006/relationships/hyperlink" Target="https://ocms.laspalmasgc.es/es/transparencia/.galleries/galeria-documentos-transparencia/Decreto-4438-2024-modifica-decreto-27065-2023.pdf" TargetMode="External"/><Relationship Id="rId7" Type="http://schemas.openxmlformats.org/officeDocument/2006/relationships/hyperlink" Target="https://www.laspalmasgc.es/es/transparencia/.galleries/Organizacion/Cert.-Determinacion-Comisiones-de-Pleno.pdf" TargetMode="External"/><Relationship Id="rId8" Type="http://schemas.openxmlformats.org/officeDocument/2006/relationships/hyperlink" Target="https://www.laspalmasgc.es/es/transparencia/.galleries/Organizacion/Dcto-27065-2023-Composicion-Comisiones-de-Pleno.pdf" TargetMode="External"/><Relationship Id="rId9" Type="http://schemas.openxmlformats.org/officeDocument/2006/relationships/hyperlink" Target="file:///C:/Users/abermude/Downloads/Decretos/1%20Dcto.%20mod%20composici&#243;n%20CP%20GMP.pdf" TargetMode="External"/><Relationship Id="rId10" Type="http://schemas.openxmlformats.org/officeDocument/2006/relationships/hyperlink" Target="https://www.laspalmasgc.es/es/ayuntamiento/pleno-y-comisiones/comisiones/actas-de-comisiones/?buscadorcactascomisionesfield-1=&amp;buscadorcactascomisionesfield-2=comision23/06-sugerencias-y-reclamaciones/&amp;numfield=2&amp;searchaction=search&amp;searchPage=1&amp;submit=Buscar" TargetMode="External"/><Relationship Id="rId11" Type="http://schemas.openxmlformats.org/officeDocument/2006/relationships/hyperlink" Target="https://www.laspalmasgc.es/es/ayuntamiento/pleno-y-comisiones/comisiones/Diario-de-sesiones-de-las-comisiones-de-pleno/?buscadordiariosesionescomisionesfield-1=&amp;buscadordiariosesionescomisionesfield-2=comision23/06-sugerencias-y-reclamaciones/&amp;numfield=2&amp;searchaction=search&amp;searchPage=1&amp;submit=Buscar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LibreOffice/6.4.7.2$Windows_x86 LibreOffice_project/639b8ac485750d5696d7590a72ef1b496725cfb5</Application>
  <Pages>2</Pages>
  <Words>549</Words>
  <Characters>2856</Characters>
  <CharactersWithSpaces>3327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2024-04-16T14:05:00Z</dcterms:created>
  <dc:creator>Damián Hernández Martín</dc:creator>
  <dc:description/>
  <dc:language>es-ES</dc:language>
  <cp:lastModifiedBy/>
  <cp:lastPrinted>2023-07-07T14:10:00Z</cp:lastPrinted>
  <dcterms:modified xsi:type="dcterms:W3CDTF">2024-11-07T12:38:13Z</dcterms:modified>
  <cp:revision>5</cp:revision>
  <dc:subject/>
  <dc:title/>
</cp:coreProperties>
</file>