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99FE" w14:textId="4F6BB9BB" w:rsidR="003F6637" w:rsidRDefault="00347CAE">
      <w:pPr>
        <w:pStyle w:val="Ttulo1"/>
        <w:pBdr>
          <w:bottom w:val="dashed" w:sz="6" w:space="4" w:color="DDDDDD"/>
        </w:pBdr>
        <w:spacing w:after="225"/>
      </w:pPr>
      <w:r>
        <w:rPr>
          <w:b w:val="0"/>
          <w:bCs w:val="0"/>
          <w:color w:val="40495A"/>
          <w:sz w:val="39"/>
          <w:szCs w:val="39"/>
        </w:rPr>
        <w:t xml:space="preserve">Aportaciones a planes de pensiones, seguros colectivos y cualquier retribución </w:t>
      </w:r>
      <w:r w:rsidR="005F0C02">
        <w:rPr>
          <w:b w:val="0"/>
          <w:bCs w:val="0"/>
          <w:color w:val="40495A"/>
          <w:sz w:val="39"/>
          <w:szCs w:val="39"/>
        </w:rPr>
        <w:t>extrasalarial</w:t>
      </w:r>
    </w:p>
    <w:p w14:paraId="13C44605" w14:textId="12D3AD16" w:rsidR="003F6637" w:rsidRDefault="00347CAE">
      <w:pPr>
        <w:widowControl/>
        <w:suppressAutoHyphens w:val="0"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Información revisada en </w:t>
      </w:r>
      <w:r w:rsidR="00D20CFE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marzo-abril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 de 20</w:t>
      </w:r>
      <w:r w:rsidR="005F0C02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2</w:t>
      </w:r>
      <w:r w:rsidR="00D20CFE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5</w:t>
      </w:r>
    </w:p>
    <w:p w14:paraId="6BBEEFC0" w14:textId="40A09E04" w:rsidR="003F6637" w:rsidRDefault="00347CAE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</w:pPr>
      <w:r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 xml:space="preserve"> Años </w:t>
      </w:r>
      <w:r w:rsidR="00D20CFE"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>2023 y 2024</w:t>
      </w:r>
    </w:p>
    <w:p w14:paraId="170092F6" w14:textId="282C4F62" w:rsidR="003F6637" w:rsidRDefault="00D20CFE" w:rsidP="00D20CFE">
      <w:pPr>
        <w:widowControl/>
        <w:shd w:val="clear" w:color="auto" w:fill="FFFFFF"/>
        <w:tabs>
          <w:tab w:val="left" w:pos="1440"/>
        </w:tabs>
        <w:suppressAutoHyphens w:val="0"/>
        <w:spacing w:after="75" w:line="300" w:lineRule="atLeast"/>
        <w:ind w:left="1080"/>
        <w:jc w:val="left"/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  <w:t xml:space="preserve">No constan aportaciones </w:t>
      </w:r>
    </w:p>
    <w:p w14:paraId="7308B26E" w14:textId="3DEBCC27" w:rsidR="005F0C02" w:rsidRDefault="005F0C02" w:rsidP="005F0C02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</w:pPr>
      <w:r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>Año 2022</w:t>
      </w:r>
    </w:p>
    <w:p w14:paraId="77AAEB10" w14:textId="76CCC975" w:rsidR="005F0C02" w:rsidRDefault="005F0C02" w:rsidP="005F0C02">
      <w:pPr>
        <w:widowControl/>
        <w:shd w:val="clear" w:color="auto" w:fill="FFFFFF"/>
        <w:tabs>
          <w:tab w:val="left" w:pos="720"/>
        </w:tabs>
        <w:suppressAutoHyphens w:val="0"/>
        <w:spacing w:after="0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 xml:space="preserve">                    </w:t>
      </w: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Se ha hecho aportación al plan de pensiones por importe de 423.272,00 €</w:t>
      </w:r>
    </w:p>
    <w:p w14:paraId="6C0B6595" w14:textId="217BB32E" w:rsidR="005F0C02" w:rsidRPr="005F0C02" w:rsidRDefault="005F0C02" w:rsidP="005F0C02">
      <w:pPr>
        <w:widowControl/>
        <w:shd w:val="clear" w:color="auto" w:fill="FFFFFF"/>
        <w:tabs>
          <w:tab w:val="left" w:pos="720"/>
        </w:tabs>
        <w:suppressAutoHyphens w:val="0"/>
        <w:spacing w:after="0" w:line="300" w:lineRule="atLeast"/>
      </w:pPr>
      <w:r>
        <w:t xml:space="preserve">                  Seguros </w:t>
      </w:r>
      <w:r w:rsidR="00D20CFE">
        <w:t>Colectivos 240.574</w:t>
      </w:r>
      <w:r>
        <w:t>,00 €</w:t>
      </w:r>
    </w:p>
    <w:p w14:paraId="28383209" w14:textId="7259BCBF" w:rsidR="003F6637" w:rsidRDefault="00347CAE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</w:pPr>
      <w:r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>Año 2021</w:t>
      </w:r>
    </w:p>
    <w:p w14:paraId="0EE45C96" w14:textId="1312F804" w:rsidR="003F6637" w:rsidRDefault="00347CAE">
      <w:pPr>
        <w:widowControl/>
        <w:shd w:val="clear" w:color="auto" w:fill="FFFFFF"/>
        <w:suppressAutoHyphens w:val="0"/>
        <w:spacing w:after="0" w:line="300" w:lineRule="atLeast"/>
        <w:ind w:left="870"/>
      </w:pPr>
      <w:r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> </w:t>
      </w: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Se ha hecho aportación al plan de pensiones por importe de 396,73</w:t>
      </w:r>
      <w:r w:rsidR="005F0C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 xml:space="preserve"> </w:t>
      </w:r>
      <w:r w:rsidR="005F0C02"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>€, en</w:t>
      </w: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 xml:space="preserve"> el mes de mayo 2021, </w:t>
      </w:r>
      <w:r w:rsidR="005F0C02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correspondiente</w:t>
      </w: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 xml:space="preserve"> al Ejercicio 2015</w:t>
      </w:r>
    </w:p>
    <w:p w14:paraId="69C0ADBF" w14:textId="77777777" w:rsidR="003F6637" w:rsidRDefault="00347CAE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</w:pPr>
      <w:r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>Año 2020</w:t>
      </w:r>
    </w:p>
    <w:p w14:paraId="1FD66EA0" w14:textId="77777777" w:rsidR="003F6637" w:rsidRDefault="00347CAE">
      <w:pPr>
        <w:widowControl/>
        <w:shd w:val="clear" w:color="auto" w:fill="FFFFFF"/>
        <w:suppressAutoHyphens w:val="0"/>
        <w:spacing w:after="0" w:line="300" w:lineRule="atLeast"/>
        <w:ind w:left="870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>       </w:t>
      </w:r>
      <w:r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  <w:t>No se ha efectuado aportaciones a planes de pensiones</w:t>
      </w:r>
    </w:p>
    <w:p w14:paraId="22EBAC55" w14:textId="77777777" w:rsidR="00D20CFE" w:rsidRDefault="00D20CFE" w:rsidP="00D20CFE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</w:pPr>
      <w:r>
        <w:rPr>
          <w:rFonts w:ascii="inherit" w:eastAsia="Times New Roman" w:hAnsi="inherit" w:cs="Helvetica"/>
          <w:b/>
          <w:bCs/>
          <w:color w:val="333333"/>
          <w:kern w:val="0"/>
          <w:sz w:val="20"/>
          <w:szCs w:val="20"/>
          <w:lang w:eastAsia="es-ES" w:bidi="ar-SA"/>
        </w:rPr>
        <w:t> Años anteriores</w:t>
      </w:r>
    </w:p>
    <w:p w14:paraId="463F0DB3" w14:textId="77777777" w:rsidR="00D20CFE" w:rsidRDefault="00D20CFE" w:rsidP="00D20CFE">
      <w:pPr>
        <w:widowControl/>
        <w:numPr>
          <w:ilvl w:val="1"/>
          <w:numId w:val="4"/>
        </w:numPr>
        <w:shd w:val="clear" w:color="auto" w:fill="FFFFFF"/>
        <w:tabs>
          <w:tab w:val="left" w:pos="1440"/>
        </w:tabs>
        <w:suppressAutoHyphens w:val="0"/>
        <w:spacing w:after="75" w:line="300" w:lineRule="atLeast"/>
        <w:ind w:left="1740"/>
        <w:jc w:val="left"/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  <w:t>póliza seguro colectivo 130.000,00 €</w:t>
      </w:r>
    </w:p>
    <w:p w14:paraId="7BFD572D" w14:textId="77777777" w:rsidR="00D20CFE" w:rsidRDefault="00D20CFE" w:rsidP="00D20CFE">
      <w:pPr>
        <w:widowControl/>
        <w:numPr>
          <w:ilvl w:val="1"/>
          <w:numId w:val="4"/>
        </w:numPr>
        <w:shd w:val="clear" w:color="auto" w:fill="FFFFFF"/>
        <w:tabs>
          <w:tab w:val="left" w:pos="1440"/>
        </w:tabs>
        <w:suppressAutoHyphens w:val="0"/>
        <w:spacing w:after="75" w:line="300" w:lineRule="atLeast"/>
        <w:ind w:left="1740"/>
        <w:jc w:val="left"/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  <w:t>póliza seguro altos cargos 1.989,26 €</w:t>
      </w:r>
    </w:p>
    <w:p w14:paraId="410660AB" w14:textId="77777777" w:rsidR="00D20CFE" w:rsidRDefault="00D20CFE" w:rsidP="00D20CFE">
      <w:pPr>
        <w:widowControl/>
        <w:numPr>
          <w:ilvl w:val="1"/>
          <w:numId w:val="4"/>
        </w:numPr>
        <w:shd w:val="clear" w:color="auto" w:fill="FFFFFF"/>
        <w:tabs>
          <w:tab w:val="left" w:pos="1440"/>
        </w:tabs>
        <w:suppressAutoHyphens w:val="0"/>
        <w:spacing w:after="75" w:line="300" w:lineRule="atLeast"/>
        <w:ind w:left="1740"/>
        <w:jc w:val="left"/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ascii="inherit" w:eastAsia="Times New Roman" w:hAnsi="inherit" w:cs="Helvetica"/>
          <w:color w:val="333333"/>
          <w:kern w:val="0"/>
          <w:sz w:val="20"/>
          <w:szCs w:val="20"/>
          <w:lang w:eastAsia="es-ES" w:bidi="ar-SA"/>
        </w:rPr>
        <w:t>cobertura riesgos accidentes trabajo laborales 18.191,81 €</w:t>
      </w:r>
    </w:p>
    <w:p w14:paraId="0395BFCC" w14:textId="77777777" w:rsidR="00D20CFE" w:rsidRDefault="00D20CFE">
      <w:pPr>
        <w:widowControl/>
        <w:shd w:val="clear" w:color="auto" w:fill="FFFFFF"/>
        <w:suppressAutoHyphens w:val="0"/>
        <w:spacing w:after="0" w:line="300" w:lineRule="atLeast"/>
        <w:ind w:left="870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</w:p>
    <w:p w14:paraId="1BD7FCC2" w14:textId="77777777" w:rsidR="00D20CFE" w:rsidRDefault="00D20CFE">
      <w:pPr>
        <w:widowControl/>
        <w:shd w:val="clear" w:color="auto" w:fill="FFFFFF"/>
        <w:suppressAutoHyphens w:val="0"/>
        <w:spacing w:after="0" w:line="300" w:lineRule="atLeast"/>
        <w:ind w:left="870"/>
      </w:pPr>
    </w:p>
    <w:p w14:paraId="005EBBBB" w14:textId="77777777" w:rsidR="003F6637" w:rsidRDefault="003F6637">
      <w:pPr>
        <w:widowControl/>
        <w:shd w:val="clear" w:color="auto" w:fill="FFFFFF"/>
        <w:suppressAutoHyphens w:val="0"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</w:p>
    <w:sectPr w:rsidR="003F6637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A1588" w14:textId="77777777" w:rsidR="0047450B" w:rsidRDefault="00347CAE">
      <w:pPr>
        <w:spacing w:after="0"/>
      </w:pPr>
      <w:r>
        <w:separator/>
      </w:r>
    </w:p>
  </w:endnote>
  <w:endnote w:type="continuationSeparator" w:id="0">
    <w:p w14:paraId="5DCF9104" w14:textId="77777777" w:rsidR="0047450B" w:rsidRDefault="0034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2DBC4" w14:textId="77777777" w:rsidR="00D20CFE" w:rsidRDefault="00D20CFE">
    <w:pPr>
      <w:pStyle w:val="Piedepgina"/>
      <w:rPr>
        <w:rFonts w:ascii="Calibri" w:hAnsi="Calibri" w:cs="Calibri"/>
        <w:sz w:val="16"/>
        <w:szCs w:val="16"/>
      </w:rPr>
    </w:pPr>
  </w:p>
  <w:p w14:paraId="5E55B05D" w14:textId="77777777" w:rsidR="00D20CFE" w:rsidRDefault="00D20CFE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32"/>
      <w:gridCol w:w="1480"/>
    </w:tblGrid>
    <w:tr w:rsidR="00767001" w14:paraId="0500BBBF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85BC88A" w14:textId="77777777" w:rsidR="00D20CFE" w:rsidRDefault="00347C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c/ León y castillo,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nº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4290710" w14:textId="77777777" w:rsidR="00D20CFE" w:rsidRDefault="00347CAE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767001" w14:paraId="58D65083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82F3414" w14:textId="77777777" w:rsidR="00D20CFE" w:rsidRDefault="00347C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5EDA4C1" w14:textId="77777777" w:rsidR="00D20CFE" w:rsidRDefault="00D20CFE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767001" w14:paraId="7D3023D0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0DB879C" w14:textId="77777777" w:rsidR="00D20CFE" w:rsidRDefault="00347C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0EE333A" w14:textId="77777777" w:rsidR="00D20CFE" w:rsidRDefault="00D20CFE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3ADAEA8F" w14:textId="77777777" w:rsidR="00D20CFE" w:rsidRDefault="00D20CFE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4B2F9" w14:textId="77777777" w:rsidR="0047450B" w:rsidRDefault="00347C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DC1AD48" w14:textId="77777777" w:rsidR="0047450B" w:rsidRDefault="00347C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DCCFB" w14:textId="77906D6A" w:rsidR="00D20CFE" w:rsidRDefault="00347CAE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5A6FC88E" wp14:editId="0D6DDB1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896130009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DEAF86E" w14:textId="77777777" w:rsidR="00D20CFE" w:rsidRDefault="00D20CFE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1A498268" w14:textId="77777777" w:rsidR="00D20CFE" w:rsidRDefault="00D20CFE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8603C"/>
    <w:multiLevelType w:val="multilevel"/>
    <w:tmpl w:val="54CEC40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FC50628"/>
    <w:multiLevelType w:val="multilevel"/>
    <w:tmpl w:val="BA1A0184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E2217BE"/>
    <w:multiLevelType w:val="multilevel"/>
    <w:tmpl w:val="08A62E2A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F0331A6"/>
    <w:multiLevelType w:val="multilevel"/>
    <w:tmpl w:val="E230E506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835340883">
    <w:abstractNumId w:val="3"/>
  </w:num>
  <w:num w:numId="2" w16cid:durableId="705061679">
    <w:abstractNumId w:val="2"/>
  </w:num>
  <w:num w:numId="3" w16cid:durableId="862741376">
    <w:abstractNumId w:val="1"/>
  </w:num>
  <w:num w:numId="4" w16cid:durableId="78095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37"/>
    <w:rsid w:val="000148AD"/>
    <w:rsid w:val="00347CAE"/>
    <w:rsid w:val="003F6637"/>
    <w:rsid w:val="0047450B"/>
    <w:rsid w:val="005F0C02"/>
    <w:rsid w:val="00D20CFE"/>
    <w:rsid w:val="00DB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AA8"/>
  <w15:docId w15:val="{24D3C811-B410-4419-ACF3-6BFFDEC1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">
    <w:name w:val="WW_OutlineListStyle_2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paragraph" w:customStyle="1" w:styleId="destacado-interior">
    <w:name w:val="destacado-interior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customStyle="1" w:styleId="destacado-interior1">
    <w:name w:val="destacado-interior1"/>
    <w:basedOn w:val="Fuentedeprrafopredeter"/>
  </w:style>
  <w:style w:type="paragraph" w:customStyle="1" w:styleId="texto">
    <w:name w:val="texto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numbering" w:customStyle="1" w:styleId="WWOutlineListStyle1">
    <w:name w:val="WW_OutlineListStyle_1"/>
    <w:basedOn w:val="Sinlista"/>
    <w:pPr>
      <w:numPr>
        <w:numId w:val="2"/>
      </w:numPr>
    </w:pPr>
  </w:style>
  <w:style w:type="numbering" w:customStyle="1" w:styleId="WWOutlineListStyle">
    <w:name w:val="WW_OutlineListStyle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Alicia Bermúdez Brito</cp:lastModifiedBy>
  <cp:revision>2</cp:revision>
  <cp:lastPrinted>2023-06-22T13:52:00Z</cp:lastPrinted>
  <dcterms:created xsi:type="dcterms:W3CDTF">2025-04-11T07:37:00Z</dcterms:created>
  <dcterms:modified xsi:type="dcterms:W3CDTF">2025-04-11T07:37:00Z</dcterms:modified>
</cp:coreProperties>
</file>