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bottom w:val="dashed" w:sz="6" w:space="4" w:color="DDDDDD"/>
        </w:pBdr>
        <w:tabs>
          <w:tab w:val="clear" w:pos="737"/>
          <w:tab w:val="left" w:pos="0" w:leader="none"/>
        </w:tabs>
        <w:spacing w:before="0" w:after="225"/>
        <w:ind w:left="0" w:hanging="0"/>
        <w:rPr/>
      </w:pPr>
      <w:r>
        <w:rPr>
          <w:rStyle w:val="Fuentedeprrafopredeter"/>
          <w:b w:val="false"/>
          <w:bCs w:val="false"/>
          <w:color w:val="40495A"/>
          <w:sz w:val="39"/>
          <w:szCs w:val="39"/>
        </w:rPr>
        <w:t>Comisión de Pleno de Organización, Funcionamiento y Régimen General</w:t>
      </w:r>
    </w:p>
    <w:p>
      <w:pPr>
        <w:pStyle w:val="Normal1"/>
        <w:widowControl/>
        <w:suppressAutoHyphens w:val="false"/>
        <w:spacing w:lineRule="atLeast" w:line="300"/>
        <w:jc w:val="right"/>
        <w:rPr/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Información revisada en 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noviembre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 de 2024</w:t>
      </w:r>
    </w:p>
    <w:p>
      <w:pPr>
        <w:pStyle w:val="Prrafodelista"/>
        <w:numPr>
          <w:ilvl w:val="0"/>
          <w:numId w:val="2"/>
        </w:numPr>
        <w:suppressAutoHyphens w:val="false"/>
        <w:spacing w:before="0" w:after="0"/>
        <w:jc w:val="left"/>
        <w:rPr/>
      </w:pPr>
      <w:hyperlink r:id="rId2">
        <w:r>
          <w:rPr>
            <w:rStyle w:val="EnlacedeInternet"/>
          </w:rPr>
          <w:t xml:space="preserve">Decreto 42730/2024, de 05 de noviembre, de la Presidenta del Pleno por el que se modifica el Decreto número 27065/2023, de 3 de julio, por el que se designan presidentes titulares y suplentes de las Comisiones de Pleno y se </w:t>
        </w:r>
        <w:r>
          <w:rPr>
            <w:rStyle w:val="EnlacedeInternet"/>
          </w:rPr>
          <w:t>de</w:t>
        </w:r>
        <w:r>
          <w:rPr>
            <w:rStyle w:val="EnlacedeInternet"/>
          </w:rPr>
          <w:t>termina su composición</w:t>
        </w:r>
      </w:hyperlink>
    </w:p>
    <w:p>
      <w:pPr>
        <w:pStyle w:val="Prrafodelista"/>
        <w:numPr>
          <w:ilvl w:val="0"/>
          <w:numId w:val="2"/>
        </w:numPr>
        <w:suppressAutoHyphens w:val="false"/>
        <w:spacing w:before="0" w:after="0"/>
        <w:jc w:val="left"/>
        <w:rPr/>
      </w:pPr>
      <w:hyperlink r:id="rId3" w:tgtFrame="_top">
        <w:r>
          <w:rPr>
            <w:rStyle w:val="EnlacedeInternet"/>
          </w:rPr>
          <w:t>Decreto 15434/2024, de 15 de abril, por el que se modifica el decreto de la presidenta del Pleno número 27065/2023, de 3 de julio, por el que se designan presidentes titulares y suplentes de las Comisiones de Pleno y se determina su composición.</w:t>
        </w:r>
      </w:hyperlink>
    </w:p>
    <w:p>
      <w:pPr>
        <w:pStyle w:val="Prrafodelista"/>
        <w:numPr>
          <w:ilvl w:val="0"/>
          <w:numId w:val="3"/>
        </w:numPr>
        <w:rPr/>
      </w:pPr>
      <w:hyperlink r:id="rId4" w:tgtFrame="_top">
        <w:r>
          <w:rPr>
            <w:rStyle w:val="EnlacedeInternet"/>
          </w:rPr>
          <w:t>Decreto 5246/2024, de 8 de febrero, por el que se modifica el decreto de la presidenta del Pleno número 27065/2023, de 3 de julio, por el que se designan presidentes titulares y suplentes de las Comisiones de Pleno y se determinan su composición.</w:t>
        </w:r>
      </w:hyperlink>
    </w:p>
    <w:p>
      <w:pPr>
        <w:pStyle w:val="Texto"/>
        <w:numPr>
          <w:ilvl w:val="0"/>
          <w:numId w:val="4"/>
        </w:numPr>
        <w:shd w:fill="FFFFFF" w:val="clear"/>
        <w:tabs>
          <w:tab w:val="clear" w:pos="737"/>
          <w:tab w:val="left" w:pos="-720" w:leader="none"/>
        </w:tabs>
        <w:spacing w:before="0" w:after="0"/>
        <w:textAlignment w:val="baseline"/>
        <w:rPr/>
      </w:pPr>
      <w:hyperlink r:id="rId5" w:tgtFrame="_top">
        <w:r>
          <w:rPr>
            <w:rStyle w:val="EnlacedeInternet"/>
          </w:rPr>
          <w:t>Decreto 4438/2024, de 6 de febrero, por el que se modifica el decreto de la presidenta del Pleno número 27065/2023, de 3 de julio, por el que se designan presidentes titulares y suplentes de las Comisiones de Pleno y se determina su composición.</w:t>
        </w:r>
      </w:hyperlink>
    </w:p>
    <w:p>
      <w:pPr>
        <w:pStyle w:val="Texto"/>
        <w:numPr>
          <w:ilvl w:val="0"/>
          <w:numId w:val="4"/>
        </w:numPr>
        <w:shd w:fill="FFFFFF" w:val="clear"/>
        <w:tabs>
          <w:tab w:val="clear" w:pos="737"/>
          <w:tab w:val="left" w:pos="-720" w:leader="none"/>
        </w:tabs>
        <w:spacing w:before="0" w:after="0"/>
        <w:textAlignment w:val="baseline"/>
        <w:rPr/>
      </w:pPr>
      <w:hyperlink r:id="rId6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Certificación de acuerdo de determinación del número, denominación, naturaleza y composición de las comisiones de pleno.</w:t>
        </w:r>
      </w:hyperlink>
    </w:p>
    <w:p>
      <w:pPr>
        <w:pStyle w:val="Texto"/>
        <w:numPr>
          <w:ilvl w:val="0"/>
          <w:numId w:val="4"/>
        </w:numPr>
        <w:shd w:fill="FFFFFF" w:val="clear"/>
        <w:tabs>
          <w:tab w:val="clear" w:pos="737"/>
          <w:tab w:val="left" w:pos="-720" w:leader="none"/>
        </w:tabs>
        <w:spacing w:before="0" w:after="0"/>
        <w:textAlignment w:val="baseline"/>
        <w:rPr/>
      </w:pPr>
      <w:hyperlink r:id="rId7" w:tgtFrame="_top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Decreto 27065/2023, de 3 de julio de 2023, de la presidenta del Pleno por el que se designan presidentes titulares y suplentes de las Comisiones de Pleno y se determina su composición</w:t>
        </w:r>
      </w:hyperlink>
    </w:p>
    <w:p>
      <w:pPr>
        <w:pStyle w:val="Normal1"/>
        <w:widowControl/>
        <w:numPr>
          <w:ilvl w:val="0"/>
          <w:numId w:val="4"/>
        </w:numPr>
        <w:shd w:fill="FFFFFF" w:val="clear"/>
        <w:tabs>
          <w:tab w:val="clear" w:pos="737"/>
          <w:tab w:val="left" w:pos="-720" w:leader="none"/>
        </w:tabs>
        <w:suppressAutoHyphens w:val="false"/>
        <w:spacing w:before="0" w:after="0"/>
        <w:jc w:val="left"/>
        <w:textAlignment w:val="auto"/>
        <w:rPr/>
      </w:pPr>
      <w:hyperlink r:id="rId8" w:tgtFrame="_top">
        <w:r>
          <w:rPr>
            <w:rStyle w:val="EnlacedeInternet"/>
            <w:rFonts w:cs="Helvetica" w:ascii="inherit" w:hAnsi="inherit"/>
            <w:color w:val="0000FF"/>
            <w:sz w:val="20"/>
            <w:szCs w:val="20"/>
            <w:u w:val="single" w:color="000000"/>
          </w:rPr>
          <w:t>Decreto 37704/2023 de, 9 de octubre, por el que se modifica el decreto de la presidenta del Pleno número 27065/2023, de 3 de julio, por el que se designan presidentes titulares y suplentes de las Comisiones de &gt;Pleno y se determina su composición.</w:t>
        </w:r>
      </w:hyperlink>
    </w:p>
    <w:p>
      <w:pPr>
        <w:pStyle w:val="Texto"/>
        <w:shd w:fill="FFFFFF" w:val="clear"/>
        <w:tabs>
          <w:tab w:val="clear" w:pos="737"/>
          <w:tab w:val="left" w:pos="720" w:leader="none"/>
        </w:tabs>
        <w:spacing w:before="0" w:after="0"/>
        <w:ind w:left="870" w:right="0" w:hanging="0"/>
        <w:textAlignment w:val="baseline"/>
        <w:rPr/>
      </w:pPr>
      <w:r>
        <w:rPr/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sz w:val="20"/>
          <w:szCs w:val="20"/>
        </w:rPr>
      </w:pPr>
      <w:r>
        <w:rPr>
          <w:rFonts w:cs="Helvetica" w:ascii="Helvetica" w:hAnsi="Helvetica"/>
          <w:sz w:val="20"/>
          <w:szCs w:val="20"/>
        </w:rPr>
        <w:t>Enlaces de Interés:</w:t>
      </w:r>
    </w:p>
    <w:p>
      <w:pPr>
        <w:pStyle w:val="Normal1"/>
        <w:widowControl/>
        <w:numPr>
          <w:ilvl w:val="0"/>
          <w:numId w:val="5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right="0" w:hanging="0"/>
        <w:jc w:val="left"/>
        <w:rPr/>
      </w:pPr>
      <w:hyperlink r:id="rId9" w:tgtFrame="_top">
        <w:r>
          <w:rPr>
            <w:rStyle w:val="EnlacedeInternet"/>
            <w:rFonts w:ascii="inherit" w:hAnsi="inherit"/>
            <w:color w:val="00B1D1"/>
            <w:sz w:val="20"/>
            <w:szCs w:val="20"/>
          </w:rPr>
          <w:t>Actas</w:t>
        </w:r>
      </w:hyperlink>
    </w:p>
    <w:p>
      <w:pPr>
        <w:pStyle w:val="Normal1"/>
        <w:widowControl/>
        <w:numPr>
          <w:ilvl w:val="0"/>
          <w:numId w:val="5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right="0" w:hanging="0"/>
        <w:jc w:val="left"/>
        <w:rPr/>
      </w:pPr>
      <w:hyperlink r:id="rId10" w:tgtFrame="_top">
        <w:r>
          <w:rPr>
            <w:rStyle w:val="EnlacedeInternet"/>
            <w:rFonts w:ascii="inherit" w:hAnsi="inherit"/>
            <w:color w:val="00B1D1"/>
            <w:sz w:val="20"/>
            <w:szCs w:val="20"/>
          </w:rPr>
          <w:t>Diario de sesiones</w:t>
        </w:r>
      </w:hyperlink>
    </w:p>
    <w:p>
      <w:pPr>
        <w:pStyle w:val="Ttulo2"/>
        <w:rPr/>
      </w:pPr>
      <w:r>
        <w:rPr/>
        <w:t>Presidencia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sz w:val="20"/>
          <w:szCs w:val="20"/>
        </w:rPr>
        <w:t>Presidente/a Titular:</w:t>
      </w:r>
      <w:r>
        <w:rPr>
          <w:rStyle w:val="Fuentedeprrafopredeter"/>
          <w:rFonts w:cs="Helvetica" w:ascii="Helvetica" w:hAnsi="Helvetica"/>
          <w:sz w:val="20"/>
          <w:szCs w:val="20"/>
        </w:rPr>
        <w:t> D. Francisco Hernández Spínola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sz w:val="20"/>
          <w:szCs w:val="20"/>
        </w:rPr>
        <w:t>Presidente/a Suplente:</w:t>
      </w:r>
      <w:r>
        <w:rPr>
          <w:rStyle w:val="Fuentedeprrafopredeter"/>
          <w:rFonts w:cs="Helvetica" w:ascii="Helvetica" w:hAnsi="Helvetica"/>
          <w:sz w:val="20"/>
          <w:szCs w:val="20"/>
        </w:rPr>
        <w:t xml:space="preserve"> D. </w:t>
      </w:r>
      <w:r>
        <w:rPr>
          <w:rStyle w:val="Fuentedeprrafopredeter"/>
          <w:rFonts w:cs="Helvetica" w:ascii="inherit" w:hAnsi="inherit"/>
          <w:sz w:val="20"/>
          <w:szCs w:val="20"/>
        </w:rPr>
        <w:t>Josué Íñiguez Ollero</w:t>
      </w:r>
    </w:p>
    <w:p>
      <w:pPr>
        <w:pStyle w:val="Ttulo2"/>
        <w:rPr/>
      </w:pPr>
      <w:r>
        <w:rPr/>
        <w:t>Miembros - Composición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sz w:val="20"/>
          <w:szCs w:val="20"/>
        </w:rPr>
        <w:t>Grupo Político Municipal Socialista: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/>
      </w:pPr>
      <w:r>
        <w:rPr>
          <w:rStyle w:val="Fuentedeprrafopredeter"/>
          <w:rFonts w:ascii="inherit" w:hAnsi="inherit"/>
          <w:sz w:val="20"/>
          <w:szCs w:val="20"/>
        </w:rPr>
        <w:t>D. Francisco Hernández Spínola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/>
          <w:sz w:val="20"/>
          <w:szCs w:val="20"/>
        </w:rPr>
      </w:pPr>
      <w:r>
        <w:rPr>
          <w:rStyle w:val="Fuentedeprrafopredeter"/>
          <w:rFonts w:ascii="inherit" w:hAnsi="inherit"/>
          <w:sz w:val="20"/>
          <w:szCs w:val="20"/>
        </w:rPr>
        <w:t>D. Josué Íñiguez Ollero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/>
          <w:sz w:val="20"/>
          <w:szCs w:val="20"/>
        </w:rPr>
      </w:pPr>
      <w:r>
        <w:rPr>
          <w:rStyle w:val="Fuentedeprrafopredeter"/>
          <w:rFonts w:ascii="inherit" w:hAnsi="inherit"/>
          <w:sz w:val="20"/>
          <w:szCs w:val="20"/>
        </w:rPr>
        <w:t>D.ª Magdalena Inmaculada Medina Montenegro</w:t>
      </w:r>
    </w:p>
    <w:p>
      <w:pPr>
        <w:pStyle w:val="Normal1"/>
        <w:widowControl/>
        <w:numPr>
          <w:ilvl w:val="0"/>
          <w:numId w:val="6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D.ª Esther Lidia Martín Martín</w:t>
      </w:r>
    </w:p>
    <w:p>
      <w:pPr>
        <w:pStyle w:val="Normal1"/>
        <w:widowControl/>
        <w:numPr>
          <w:ilvl w:val="0"/>
          <w:numId w:val="0"/>
        </w:numPr>
        <w:shd w:fill="FFFFFF" w:val="clear"/>
        <w:tabs>
          <w:tab w:val="clear" w:pos="737"/>
          <w:tab w:val="left" w:pos="1440" w:leader="none"/>
        </w:tabs>
        <w:suppressAutoHyphens w:val="false"/>
        <w:spacing w:before="0" w:after="75"/>
        <w:ind w:left="1590" w:right="0" w:hanging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/>
      </w:pPr>
      <w:r>
        <w:rPr>
          <w:rStyle w:val="Fuentedeprrafopredeter"/>
          <w:rFonts w:ascii="inherit" w:hAnsi="inherit"/>
          <w:sz w:val="20"/>
          <w:szCs w:val="20"/>
        </w:rPr>
        <w:t>D.ª Carla Campoamor Abad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/>
      </w:pPr>
      <w:r>
        <w:rPr>
          <w:rStyle w:val="Fuentedeprrafopredeter"/>
          <w:rFonts w:ascii="inherit" w:hAnsi="inherit"/>
          <w:sz w:val="20"/>
          <w:szCs w:val="20"/>
        </w:rPr>
        <w:t>D.ª Saturnina Santana Dumpiérrez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D. </w:t>
      </w:r>
      <w:r>
        <w:rPr>
          <w:rFonts w:ascii="inherit" w:hAnsi="inherit"/>
          <w:sz w:val="20"/>
          <w:szCs w:val="20"/>
        </w:rPr>
        <w:t>Carlos Alberto Díaz Mendoza</w:t>
      </w:r>
    </w:p>
    <w:p>
      <w:pPr>
        <w:pStyle w:val="Normal1"/>
        <w:widowControl/>
        <w:numPr>
          <w:ilvl w:val="0"/>
          <w:numId w:val="7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D.ª María del Carmen Vargas Palmés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sz w:val="20"/>
          <w:szCs w:val="20"/>
        </w:rPr>
        <w:t>Grupo Político Municipal Popular: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8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/>
      </w:pPr>
      <w:r>
        <w:rPr>
          <w:rStyle w:val="Fuentedeprrafopredeter"/>
          <w:rFonts w:ascii="inherit" w:hAnsi="inherit"/>
          <w:sz w:val="20"/>
          <w:szCs w:val="20"/>
        </w:rPr>
        <w:t>D. Ignacio García Marina</w:t>
      </w:r>
    </w:p>
    <w:p>
      <w:pPr>
        <w:pStyle w:val="Normal1"/>
        <w:widowControl/>
        <w:numPr>
          <w:ilvl w:val="0"/>
          <w:numId w:val="8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D.ª María Pilar Mas Suárez</w:t>
      </w:r>
    </w:p>
    <w:p>
      <w:pPr>
        <w:pStyle w:val="Normal1"/>
        <w:widowControl/>
        <w:numPr>
          <w:ilvl w:val="0"/>
          <w:numId w:val="8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D. ª María Victoria Trujillo León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9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/>
      </w:pPr>
      <w:r>
        <w:rPr>
          <w:rStyle w:val="Fuentedeprrafopredeter"/>
          <w:rFonts w:ascii="inherit" w:hAnsi="inherit"/>
          <w:sz w:val="20"/>
          <w:szCs w:val="20"/>
        </w:rPr>
        <w:t>D.ª Olga Palacios Pérez</w:t>
      </w:r>
    </w:p>
    <w:p>
      <w:pPr>
        <w:pStyle w:val="Normal1"/>
        <w:widowControl/>
        <w:numPr>
          <w:ilvl w:val="0"/>
          <w:numId w:val="9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/>
      </w:pPr>
      <w:r>
        <w:rPr>
          <w:rStyle w:val="Fuentedeprrafopredeter"/>
          <w:rFonts w:ascii="inherit" w:hAnsi="inherit"/>
          <w:sz w:val="20"/>
          <w:szCs w:val="20"/>
        </w:rPr>
        <w:t xml:space="preserve">D.ª </w:t>
      </w:r>
      <w:r>
        <w:rPr>
          <w:rStyle w:val="Fuentedeprrafopredeter"/>
          <w:rFonts w:cs="Helvetica" w:ascii="inherit" w:hAnsi="inherit"/>
          <w:color w:val="333333"/>
          <w:kern w:val="0"/>
          <w:sz w:val="20"/>
          <w:szCs w:val="20"/>
        </w:rPr>
        <w:t>Jimena Mercedes Delgado-Taramona Hernández</w:t>
      </w:r>
    </w:p>
    <w:p>
      <w:pPr>
        <w:pStyle w:val="Normal1"/>
        <w:widowControl/>
        <w:numPr>
          <w:ilvl w:val="0"/>
          <w:numId w:val="9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D. Ignacio Felipe Guerra de la Torre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sz w:val="20"/>
          <w:szCs w:val="20"/>
        </w:rPr>
        <w:t>Grupo Político Municipal Vox: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10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/>
      </w:pPr>
      <w:r>
        <w:rPr>
          <w:rStyle w:val="Fuentedeprrafopredeter"/>
          <w:rFonts w:ascii="inherit" w:hAnsi="inherit"/>
          <w:sz w:val="20"/>
          <w:szCs w:val="20"/>
        </w:rPr>
        <w:t>D.a Clotilde de Jesús Sánchez Méndez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11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/>
      </w:pPr>
      <w:r>
        <w:rPr>
          <w:rStyle w:val="Fuentedeprrafopredeter"/>
          <w:rFonts w:ascii="inherit" w:hAnsi="inherit"/>
          <w:sz w:val="20"/>
          <w:szCs w:val="20"/>
        </w:rPr>
        <w:t>D. Andrés Alberto Rodríguez Almeida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sz w:val="20"/>
          <w:szCs w:val="20"/>
        </w:rPr>
        <w:t>Grupo Político Municipal Mixto: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sz w:val="20"/>
          <w:szCs w:val="20"/>
        </w:rPr>
        <w:t>Titulares:</w:t>
      </w:r>
    </w:p>
    <w:p>
      <w:pPr>
        <w:pStyle w:val="Normal1"/>
        <w:widowControl/>
        <w:numPr>
          <w:ilvl w:val="0"/>
          <w:numId w:val="12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/>
      </w:pPr>
      <w:r>
        <w:rPr>
          <w:rStyle w:val="Fuentedeprrafopredeter"/>
          <w:rFonts w:ascii="inherit" w:hAnsi="inherit"/>
          <w:sz w:val="20"/>
          <w:szCs w:val="20"/>
        </w:rPr>
        <w:t>D. Pedro Quevedo Iturbe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sz w:val="20"/>
          <w:szCs w:val="20"/>
        </w:rPr>
        <w:t>Suplentes:</w:t>
      </w:r>
    </w:p>
    <w:p>
      <w:pPr>
        <w:pStyle w:val="Normal1"/>
        <w:widowControl/>
        <w:numPr>
          <w:ilvl w:val="0"/>
          <w:numId w:val="1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/>
      </w:pPr>
      <w:r>
        <w:rPr>
          <w:rStyle w:val="Fuentedeprrafopredeter"/>
          <w:rFonts w:ascii="inherit" w:hAnsi="inherit"/>
          <w:sz w:val="20"/>
          <w:szCs w:val="20"/>
        </w:rPr>
        <w:t>D.ª Gemma María Martínez Soliño</w:t>
      </w:r>
    </w:p>
    <w:p>
      <w:pPr>
        <w:pStyle w:val="Ttulo2"/>
        <w:rPr/>
      </w:pPr>
      <w:r>
        <w:rPr/>
        <w:t>Funciones - Competencias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sz w:val="20"/>
          <w:szCs w:val="20"/>
        </w:rPr>
      </w:pPr>
      <w:r>
        <w:rPr>
          <w:rFonts w:cs="Helvetica" w:ascii="Helvetica" w:hAnsi="Helvetica"/>
          <w:sz w:val="20"/>
          <w:szCs w:val="20"/>
        </w:rPr>
        <w:t>La Comisión de Pleno de Organización, Funcionamiento y Régimen General tendrá las funciones atribuidas por el artículo 122.4, LRBRL, respecto del marco competencial de las siguientes Áreas de gobierno:</w:t>
      </w:r>
    </w:p>
    <w:p>
      <w:pPr>
        <w:pStyle w:val="Normal1"/>
        <w:widowControl/>
        <w:numPr>
          <w:ilvl w:val="0"/>
          <w:numId w:val="14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/>
      </w:pPr>
      <w:r>
        <w:rPr>
          <w:rStyle w:val="Fuentedeprrafopredeter"/>
          <w:rFonts w:ascii="inherit" w:hAnsi="inherit"/>
          <w:sz w:val="20"/>
          <w:szCs w:val="20"/>
        </w:rPr>
        <w:t>Área de Gobierno de Presidencia, Hacienda, Modernización y Recursos Humanos (sectores funcionales de Presidencia, Modernización y Recursos Humanos)</w:t>
      </w:r>
    </w:p>
    <w:p>
      <w:pPr>
        <w:pStyle w:val="Normal1"/>
        <w:widowControl/>
        <w:numPr>
          <w:ilvl w:val="0"/>
          <w:numId w:val="14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Área de Gobierno de Desarrollo Local, Empleo, Solidaridad, Turismo, Movilidad y Ciudad de Mar (sectores funcionales de Desarrollo Local, Empleo, Solidaridad, Turismo y Ciudad de Mar)</w:t>
      </w:r>
    </w:p>
    <w:p>
      <w:pPr>
        <w:pStyle w:val="Normal1"/>
        <w:widowControl/>
        <w:numPr>
          <w:ilvl w:val="0"/>
          <w:numId w:val="14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Área de Gobierno de Coordinación Territorial, Aguas, Carnaval y Fiestas (sectores funcionales de Coordinación Territorial, Carnaval y Fiestas)</w:t>
      </w:r>
    </w:p>
    <w:p>
      <w:pPr>
        <w:pStyle w:val="Normal1"/>
        <w:widowControl/>
        <w:numPr>
          <w:ilvl w:val="0"/>
          <w:numId w:val="14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Área de Gobierno de Seguridad y Emergencias  </w:t>
      </w:r>
    </w:p>
    <w:p>
      <w:pPr>
        <w:pStyle w:val="Normal1"/>
        <w:widowControl/>
        <w:numPr>
          <w:ilvl w:val="0"/>
          <w:numId w:val="14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Área de Gobierno de Bienestar Social, Saludable, Deportivo e Igualdad, Diversidad y Juventud (sectores funcionales Deportivo y Juventud)</w:t>
      </w:r>
    </w:p>
    <w:p>
      <w:pPr>
        <w:pStyle w:val="Normal1"/>
        <w:widowControl/>
        <w:numPr>
          <w:ilvl w:val="0"/>
          <w:numId w:val="14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75"/>
        <w:ind w:left="870" w:right="0" w:hanging="0"/>
        <w:jc w:val="left"/>
        <w:rPr>
          <w:rFonts w:ascii="inherit" w:hAnsi="inherit"/>
          <w:sz w:val="20"/>
          <w:szCs w:val="20"/>
        </w:rPr>
      </w:pPr>
      <w:r>
        <w:rPr>
          <w:rFonts w:ascii="inherit" w:hAnsi="inherit"/>
          <w:sz w:val="20"/>
          <w:szCs w:val="20"/>
        </w:rPr>
        <w:t>Área de Gobierno de Educación y Cultura  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</w:r>
    </w:p>
    <w:sectPr>
      <w:headerReference w:type="default" r:id="rId11"/>
      <w:footerReference w:type="default" r:id="rId12"/>
      <w:type w:val="nextPage"/>
      <w:pgSz w:w="11906" w:h="16838"/>
      <w:pgMar w:left="1134" w:right="1133" w:header="1417" w:top="2410" w:footer="624" w:bottom="181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Calibri"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inherit">
    <w:charset w:val="00"/>
    <w:family w:val="roman"/>
    <w:pitch w:val="default"/>
  </w:font>
  <w:font w:name="Humnst777 B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2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2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37"/>
        <w:tab w:val="right" w:pos="10573" w:leader="none"/>
      </w:tabs>
      <w:rPr>
        <w:rStyle w:val="Fuentedeprrafopredeter"/>
        <w:rFonts w:ascii="Humnst777 BT" w:hAnsi="Humnst777 BT"/>
        <w:color w:val="009933"/>
        <w:sz w:val="14"/>
        <w:szCs w:val="14"/>
      </w:rPr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37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Cuerpodetexto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Cuerpodetexto"/>
    <w:qFormat/>
    <w:pPr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Nfasis">
    <w:name w:val="Énfasis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Times New Roma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Bold">
    <w:name w:val="bold"/>
    <w:basedOn w:val="Fuentedeprrafopredeter"/>
    <w:qFormat/>
    <w:rPr/>
  </w:style>
  <w:style w:type="character" w:styleId="Destacadointerior1">
    <w:name w:val="destacado-interior1"/>
    <w:basedOn w:val="Fuentedeprrafopredeter"/>
    <w:qFormat/>
    <w:rPr/>
  </w:style>
  <w:style w:type="character" w:styleId="WWCharLFO7LVL1">
    <w:name w:val="WW_CharLFO7LVL1"/>
    <w:qFormat/>
    <w:rPr>
      <w:rFonts w:ascii="Symbol" w:hAnsi="Symbol" w:eastAsia="SimSun" w:cs="Lucida Sans"/>
      <w:sz w:val="22"/>
    </w:rPr>
  </w:style>
  <w:style w:type="character" w:styleId="WWCharLFO7LVL2">
    <w:name w:val="WW_CharLFO7LVL2"/>
    <w:qFormat/>
    <w:rPr>
      <w:rFonts w:ascii="Courier New" w:hAnsi="Courier New" w:cs="Courier New"/>
    </w:rPr>
  </w:style>
  <w:style w:type="character" w:styleId="WWCharLFO7LVL3">
    <w:name w:val="WW_CharLFO7LVL3"/>
    <w:qFormat/>
    <w:rPr>
      <w:rFonts w:ascii="Wingdings" w:hAnsi="Wingdings"/>
    </w:rPr>
  </w:style>
  <w:style w:type="character" w:styleId="WWCharLFO7LVL4">
    <w:name w:val="WW_CharLFO7LVL4"/>
    <w:qFormat/>
    <w:rPr>
      <w:rFonts w:ascii="Symbol" w:hAnsi="Symbol"/>
    </w:rPr>
  </w:style>
  <w:style w:type="character" w:styleId="WWCharLFO7LVL5">
    <w:name w:val="WW_CharLFO7LVL5"/>
    <w:qFormat/>
    <w:rPr>
      <w:rFonts w:ascii="Courier New" w:hAnsi="Courier New" w:cs="Courier New"/>
    </w:rPr>
  </w:style>
  <w:style w:type="character" w:styleId="WWCharLFO7LVL6">
    <w:name w:val="WW_CharLFO7LVL6"/>
    <w:qFormat/>
    <w:rPr>
      <w:rFonts w:ascii="Wingdings" w:hAnsi="Wingdings"/>
    </w:rPr>
  </w:style>
  <w:style w:type="character" w:styleId="WWCharLFO7LVL7">
    <w:name w:val="WW_CharLFO7LVL7"/>
    <w:qFormat/>
    <w:rPr>
      <w:rFonts w:ascii="Symbol" w:hAnsi="Symbol"/>
    </w:rPr>
  </w:style>
  <w:style w:type="character" w:styleId="WWCharLFO7LVL8">
    <w:name w:val="WW_CharLFO7LVL8"/>
    <w:qFormat/>
    <w:rPr>
      <w:rFonts w:ascii="Courier New" w:hAnsi="Courier New" w:cs="Courier New"/>
    </w:rPr>
  </w:style>
  <w:style w:type="character" w:styleId="WWCharLFO7LVL9">
    <w:name w:val="WW_CharLFO7LVL9"/>
    <w:qFormat/>
    <w:rPr>
      <w:rFonts w:ascii="Wingdings" w:hAnsi="Wingdings"/>
    </w:rPr>
  </w:style>
  <w:style w:type="character" w:styleId="WWCharLFO8LVL1">
    <w:name w:val="WW_CharLFO8LVL1"/>
    <w:qFormat/>
    <w:rPr>
      <w:rFonts w:ascii="Symbol" w:hAnsi="Symbol"/>
      <w:sz w:val="20"/>
    </w:rPr>
  </w:style>
  <w:style w:type="character" w:styleId="WWCharLFO8LVL2">
    <w:name w:val="WW_CharLFO8LVL2"/>
    <w:qFormat/>
    <w:rPr>
      <w:rFonts w:ascii="Courier New" w:hAnsi="Courier New"/>
      <w:sz w:val="20"/>
    </w:rPr>
  </w:style>
  <w:style w:type="character" w:styleId="WWCharLFO8LVL3">
    <w:name w:val="WW_CharLFO8LVL3"/>
    <w:qFormat/>
    <w:rPr>
      <w:rFonts w:ascii="Wingdings" w:hAnsi="Wingdings"/>
      <w:sz w:val="20"/>
    </w:rPr>
  </w:style>
  <w:style w:type="character" w:styleId="WWCharLFO8LVL4">
    <w:name w:val="WW_CharLFO8LVL4"/>
    <w:qFormat/>
    <w:rPr>
      <w:rFonts w:ascii="Wingdings" w:hAnsi="Wingdings"/>
      <w:sz w:val="20"/>
    </w:rPr>
  </w:style>
  <w:style w:type="character" w:styleId="WWCharLFO8LVL5">
    <w:name w:val="WW_CharLFO8LVL5"/>
    <w:qFormat/>
    <w:rPr>
      <w:rFonts w:ascii="Wingdings" w:hAnsi="Wingdings"/>
      <w:sz w:val="20"/>
    </w:rPr>
  </w:style>
  <w:style w:type="character" w:styleId="WWCharLFO8LVL6">
    <w:name w:val="WW_CharLFO8LVL6"/>
    <w:qFormat/>
    <w:rPr>
      <w:rFonts w:ascii="Wingdings" w:hAnsi="Wingdings"/>
      <w:sz w:val="20"/>
    </w:rPr>
  </w:style>
  <w:style w:type="character" w:styleId="WWCharLFO8LVL7">
    <w:name w:val="WW_CharLFO8LVL7"/>
    <w:qFormat/>
    <w:rPr>
      <w:rFonts w:ascii="Wingdings" w:hAnsi="Wingdings"/>
      <w:sz w:val="20"/>
    </w:rPr>
  </w:style>
  <w:style w:type="character" w:styleId="WWCharLFO8LVL8">
    <w:name w:val="WW_CharLFO8LVL8"/>
    <w:qFormat/>
    <w:rPr>
      <w:rFonts w:ascii="Wingdings" w:hAnsi="Wingdings"/>
      <w:sz w:val="20"/>
    </w:rPr>
  </w:style>
  <w:style w:type="character" w:styleId="WWCharLFO8LVL9">
    <w:name w:val="WW_CharLFO8LVL9"/>
    <w:qFormat/>
    <w:rPr>
      <w:rFonts w:ascii="Wingdings" w:hAnsi="Wingdings"/>
      <w:sz w:val="20"/>
    </w:rPr>
  </w:style>
  <w:style w:type="character" w:styleId="WWCharLFO9LVL1">
    <w:name w:val="WW_CharLFO9LVL1"/>
    <w:qFormat/>
    <w:rPr>
      <w:rFonts w:ascii="Symbol" w:hAnsi="Symbol"/>
      <w:sz w:val="20"/>
    </w:rPr>
  </w:style>
  <w:style w:type="character" w:styleId="WWCharLFO9LVL2">
    <w:name w:val="WW_CharLFO9LVL2"/>
    <w:qFormat/>
    <w:rPr>
      <w:rFonts w:ascii="Courier New" w:hAnsi="Courier New"/>
      <w:sz w:val="20"/>
    </w:rPr>
  </w:style>
  <w:style w:type="character" w:styleId="WWCharLFO9LVL3">
    <w:name w:val="WW_CharLFO9LVL3"/>
    <w:qFormat/>
    <w:rPr>
      <w:rFonts w:ascii="Wingdings" w:hAnsi="Wingdings"/>
      <w:sz w:val="20"/>
    </w:rPr>
  </w:style>
  <w:style w:type="character" w:styleId="WWCharLFO9LVL4">
    <w:name w:val="WW_CharLFO9LVL4"/>
    <w:qFormat/>
    <w:rPr>
      <w:rFonts w:ascii="Wingdings" w:hAnsi="Wingdings"/>
      <w:sz w:val="20"/>
    </w:rPr>
  </w:style>
  <w:style w:type="character" w:styleId="WWCharLFO9LVL5">
    <w:name w:val="WW_CharLFO9LVL5"/>
    <w:qFormat/>
    <w:rPr>
      <w:rFonts w:ascii="Wingdings" w:hAnsi="Wingdings"/>
      <w:sz w:val="20"/>
    </w:rPr>
  </w:style>
  <w:style w:type="character" w:styleId="WWCharLFO9LVL6">
    <w:name w:val="WW_CharLFO9LVL6"/>
    <w:qFormat/>
    <w:rPr>
      <w:rFonts w:ascii="Wingdings" w:hAnsi="Wingdings"/>
      <w:sz w:val="20"/>
    </w:rPr>
  </w:style>
  <w:style w:type="character" w:styleId="WWCharLFO9LVL7">
    <w:name w:val="WW_CharLFO9LVL7"/>
    <w:qFormat/>
    <w:rPr>
      <w:rFonts w:ascii="Wingdings" w:hAnsi="Wingdings"/>
      <w:sz w:val="20"/>
    </w:rPr>
  </w:style>
  <w:style w:type="character" w:styleId="WWCharLFO9LVL8">
    <w:name w:val="WW_CharLFO9LVL8"/>
    <w:qFormat/>
    <w:rPr>
      <w:rFonts w:ascii="Wingdings" w:hAnsi="Wingdings"/>
      <w:sz w:val="20"/>
    </w:rPr>
  </w:style>
  <w:style w:type="character" w:styleId="WWCharLFO9LVL9">
    <w:name w:val="WW_CharLFO9LVL9"/>
    <w:qFormat/>
    <w:rPr>
      <w:rFonts w:ascii="Wingdings" w:hAnsi="Wingdings"/>
      <w:sz w:val="20"/>
    </w:rPr>
  </w:style>
  <w:style w:type="character" w:styleId="WWCharLFO10LVL1">
    <w:name w:val="WW_CharLFO10LVL1"/>
    <w:qFormat/>
    <w:rPr>
      <w:rFonts w:ascii="Symbol" w:hAnsi="Symbol"/>
      <w:sz w:val="20"/>
    </w:rPr>
  </w:style>
  <w:style w:type="character" w:styleId="WWCharLFO10LVL2">
    <w:name w:val="WW_CharLFO10LVL2"/>
    <w:qFormat/>
    <w:rPr>
      <w:rFonts w:ascii="Courier New" w:hAnsi="Courier New"/>
      <w:sz w:val="20"/>
    </w:rPr>
  </w:style>
  <w:style w:type="character" w:styleId="WWCharLFO10LVL3">
    <w:name w:val="WW_CharLFO10LVL3"/>
    <w:qFormat/>
    <w:rPr>
      <w:rFonts w:ascii="Wingdings" w:hAnsi="Wingdings"/>
      <w:sz w:val="20"/>
    </w:rPr>
  </w:style>
  <w:style w:type="character" w:styleId="WWCharLFO10LVL4">
    <w:name w:val="WW_CharLFO10LVL4"/>
    <w:qFormat/>
    <w:rPr>
      <w:rFonts w:ascii="Wingdings" w:hAnsi="Wingdings"/>
      <w:sz w:val="20"/>
    </w:rPr>
  </w:style>
  <w:style w:type="character" w:styleId="WWCharLFO10LVL5">
    <w:name w:val="WW_CharLFO10LVL5"/>
    <w:qFormat/>
    <w:rPr>
      <w:rFonts w:ascii="Wingdings" w:hAnsi="Wingdings"/>
      <w:sz w:val="20"/>
    </w:rPr>
  </w:style>
  <w:style w:type="character" w:styleId="WWCharLFO10LVL6">
    <w:name w:val="WW_CharLFO10LVL6"/>
    <w:qFormat/>
    <w:rPr>
      <w:rFonts w:ascii="Wingdings" w:hAnsi="Wingdings"/>
      <w:sz w:val="20"/>
    </w:rPr>
  </w:style>
  <w:style w:type="character" w:styleId="WWCharLFO10LVL7">
    <w:name w:val="WW_CharLFO10LVL7"/>
    <w:qFormat/>
    <w:rPr>
      <w:rFonts w:ascii="Wingdings" w:hAnsi="Wingdings"/>
      <w:sz w:val="20"/>
    </w:rPr>
  </w:style>
  <w:style w:type="character" w:styleId="WWCharLFO10LVL8">
    <w:name w:val="WW_CharLFO10LVL8"/>
    <w:qFormat/>
    <w:rPr>
      <w:rFonts w:ascii="Wingdings" w:hAnsi="Wingdings"/>
      <w:sz w:val="20"/>
    </w:rPr>
  </w:style>
  <w:style w:type="character" w:styleId="WWCharLFO10LVL9">
    <w:name w:val="WW_CharLFO10LVL9"/>
    <w:qFormat/>
    <w:rPr>
      <w:rFonts w:ascii="Wingdings" w:hAnsi="Wingdings"/>
      <w:sz w:val="20"/>
    </w:rPr>
  </w:style>
  <w:style w:type="character" w:styleId="WWCharLFO11LVL1">
    <w:name w:val="WW_CharLFO11LVL1"/>
    <w:qFormat/>
    <w:rPr>
      <w:rFonts w:ascii="Symbol" w:hAnsi="Symbol"/>
      <w:sz w:val="20"/>
    </w:rPr>
  </w:style>
  <w:style w:type="character" w:styleId="WWCharLFO11LVL2">
    <w:name w:val="WW_CharLFO11LVL2"/>
    <w:qFormat/>
    <w:rPr>
      <w:rFonts w:ascii="Courier New" w:hAnsi="Courier New"/>
      <w:sz w:val="20"/>
    </w:rPr>
  </w:style>
  <w:style w:type="character" w:styleId="WWCharLFO11LVL3">
    <w:name w:val="WW_CharLFO11LVL3"/>
    <w:qFormat/>
    <w:rPr>
      <w:rFonts w:ascii="Wingdings" w:hAnsi="Wingdings"/>
      <w:sz w:val="20"/>
    </w:rPr>
  </w:style>
  <w:style w:type="character" w:styleId="WWCharLFO11LVL4">
    <w:name w:val="WW_CharLFO11LVL4"/>
    <w:qFormat/>
    <w:rPr>
      <w:rFonts w:ascii="Wingdings" w:hAnsi="Wingdings"/>
      <w:sz w:val="20"/>
    </w:rPr>
  </w:style>
  <w:style w:type="character" w:styleId="WWCharLFO11LVL5">
    <w:name w:val="WW_CharLFO11LVL5"/>
    <w:qFormat/>
    <w:rPr>
      <w:rFonts w:ascii="Wingdings" w:hAnsi="Wingdings"/>
      <w:sz w:val="20"/>
    </w:rPr>
  </w:style>
  <w:style w:type="character" w:styleId="WWCharLFO11LVL6">
    <w:name w:val="WW_CharLFO11LVL6"/>
    <w:qFormat/>
    <w:rPr>
      <w:rFonts w:ascii="Wingdings" w:hAnsi="Wingdings"/>
      <w:sz w:val="20"/>
    </w:rPr>
  </w:style>
  <w:style w:type="character" w:styleId="WWCharLFO11LVL7">
    <w:name w:val="WW_CharLFO11LVL7"/>
    <w:qFormat/>
    <w:rPr>
      <w:rFonts w:ascii="Wingdings" w:hAnsi="Wingdings"/>
      <w:sz w:val="20"/>
    </w:rPr>
  </w:style>
  <w:style w:type="character" w:styleId="WWCharLFO11LVL8">
    <w:name w:val="WW_CharLFO11LVL8"/>
    <w:qFormat/>
    <w:rPr>
      <w:rFonts w:ascii="Wingdings" w:hAnsi="Wingdings"/>
      <w:sz w:val="20"/>
    </w:rPr>
  </w:style>
  <w:style w:type="character" w:styleId="WWCharLFO11LVL9">
    <w:name w:val="WW_CharLFO11LVL9"/>
    <w:qFormat/>
    <w:rPr>
      <w:rFonts w:ascii="Wingdings" w:hAnsi="Wingdings"/>
      <w:sz w:val="20"/>
    </w:rPr>
  </w:style>
  <w:style w:type="character" w:styleId="WWCharLFO12LVL1">
    <w:name w:val="WW_CharLFO12LVL1"/>
    <w:qFormat/>
    <w:rPr>
      <w:rFonts w:ascii="Symbol" w:hAnsi="Symbol"/>
      <w:sz w:val="20"/>
    </w:rPr>
  </w:style>
  <w:style w:type="character" w:styleId="WWCharLFO12LVL2">
    <w:name w:val="WW_CharLFO12LVL2"/>
    <w:qFormat/>
    <w:rPr>
      <w:rFonts w:ascii="Courier New" w:hAnsi="Courier New"/>
      <w:sz w:val="20"/>
    </w:rPr>
  </w:style>
  <w:style w:type="character" w:styleId="WWCharLFO12LVL3">
    <w:name w:val="WW_CharLFO12LVL3"/>
    <w:qFormat/>
    <w:rPr>
      <w:rFonts w:ascii="Wingdings" w:hAnsi="Wingdings"/>
      <w:sz w:val="20"/>
    </w:rPr>
  </w:style>
  <w:style w:type="character" w:styleId="WWCharLFO12LVL4">
    <w:name w:val="WW_CharLFO12LVL4"/>
    <w:qFormat/>
    <w:rPr>
      <w:rFonts w:ascii="Wingdings" w:hAnsi="Wingdings"/>
      <w:sz w:val="20"/>
    </w:rPr>
  </w:style>
  <w:style w:type="character" w:styleId="WWCharLFO12LVL5">
    <w:name w:val="WW_CharLFO12LVL5"/>
    <w:qFormat/>
    <w:rPr>
      <w:rFonts w:ascii="Wingdings" w:hAnsi="Wingdings"/>
      <w:sz w:val="20"/>
    </w:rPr>
  </w:style>
  <w:style w:type="character" w:styleId="WWCharLFO12LVL6">
    <w:name w:val="WW_CharLFO12LVL6"/>
    <w:qFormat/>
    <w:rPr>
      <w:rFonts w:ascii="Wingdings" w:hAnsi="Wingdings"/>
      <w:sz w:val="20"/>
    </w:rPr>
  </w:style>
  <w:style w:type="character" w:styleId="WWCharLFO12LVL7">
    <w:name w:val="WW_CharLFO12LVL7"/>
    <w:qFormat/>
    <w:rPr>
      <w:rFonts w:ascii="Wingdings" w:hAnsi="Wingdings"/>
      <w:sz w:val="20"/>
    </w:rPr>
  </w:style>
  <w:style w:type="character" w:styleId="WWCharLFO12LVL8">
    <w:name w:val="WW_CharLFO12LVL8"/>
    <w:qFormat/>
    <w:rPr>
      <w:rFonts w:ascii="Wingdings" w:hAnsi="Wingdings"/>
      <w:sz w:val="20"/>
    </w:rPr>
  </w:style>
  <w:style w:type="character" w:styleId="WWCharLFO12LVL9">
    <w:name w:val="WW_CharLFO12LVL9"/>
    <w:qFormat/>
    <w:rPr>
      <w:rFonts w:ascii="Wingdings" w:hAnsi="Wingdings"/>
      <w:sz w:val="20"/>
    </w:rPr>
  </w:style>
  <w:style w:type="character" w:styleId="WWCharLFO13LVL1">
    <w:name w:val="WW_CharLFO13LVL1"/>
    <w:qFormat/>
    <w:rPr>
      <w:rFonts w:ascii="Symbol" w:hAnsi="Symbol"/>
      <w:sz w:val="20"/>
    </w:rPr>
  </w:style>
  <w:style w:type="character" w:styleId="WWCharLFO13LVL2">
    <w:name w:val="WW_CharLFO13LVL2"/>
    <w:qFormat/>
    <w:rPr>
      <w:rFonts w:ascii="Courier New" w:hAnsi="Courier New"/>
      <w:sz w:val="20"/>
    </w:rPr>
  </w:style>
  <w:style w:type="character" w:styleId="WWCharLFO13LVL3">
    <w:name w:val="WW_CharLFO13LVL3"/>
    <w:qFormat/>
    <w:rPr>
      <w:rFonts w:ascii="Wingdings" w:hAnsi="Wingdings"/>
      <w:sz w:val="20"/>
    </w:rPr>
  </w:style>
  <w:style w:type="character" w:styleId="WWCharLFO13LVL4">
    <w:name w:val="WW_CharLFO13LVL4"/>
    <w:qFormat/>
    <w:rPr>
      <w:rFonts w:ascii="Wingdings" w:hAnsi="Wingdings"/>
      <w:sz w:val="20"/>
    </w:rPr>
  </w:style>
  <w:style w:type="character" w:styleId="WWCharLFO13LVL5">
    <w:name w:val="WW_CharLFO13LVL5"/>
    <w:qFormat/>
    <w:rPr>
      <w:rFonts w:ascii="Wingdings" w:hAnsi="Wingdings"/>
      <w:sz w:val="20"/>
    </w:rPr>
  </w:style>
  <w:style w:type="character" w:styleId="WWCharLFO13LVL6">
    <w:name w:val="WW_CharLFO13LVL6"/>
    <w:qFormat/>
    <w:rPr>
      <w:rFonts w:ascii="Wingdings" w:hAnsi="Wingdings"/>
      <w:sz w:val="20"/>
    </w:rPr>
  </w:style>
  <w:style w:type="character" w:styleId="WWCharLFO13LVL7">
    <w:name w:val="WW_CharLFO13LVL7"/>
    <w:qFormat/>
    <w:rPr>
      <w:rFonts w:ascii="Wingdings" w:hAnsi="Wingdings"/>
      <w:sz w:val="20"/>
    </w:rPr>
  </w:style>
  <w:style w:type="character" w:styleId="WWCharLFO13LVL8">
    <w:name w:val="WW_CharLFO13LVL8"/>
    <w:qFormat/>
    <w:rPr>
      <w:rFonts w:ascii="Wingdings" w:hAnsi="Wingdings"/>
      <w:sz w:val="20"/>
    </w:rPr>
  </w:style>
  <w:style w:type="character" w:styleId="WWCharLFO13LVL9">
    <w:name w:val="WW_CharLFO13LVL9"/>
    <w:qFormat/>
    <w:rPr>
      <w:rFonts w:ascii="Wingdings" w:hAnsi="Wingdings"/>
      <w:sz w:val="20"/>
    </w:rPr>
  </w:style>
  <w:style w:type="character" w:styleId="WWCharLFO14LVL1">
    <w:name w:val="WW_CharLFO14LVL1"/>
    <w:qFormat/>
    <w:rPr>
      <w:rFonts w:ascii="Symbol" w:hAnsi="Symbol"/>
      <w:sz w:val="20"/>
    </w:rPr>
  </w:style>
  <w:style w:type="character" w:styleId="WWCharLFO14LVL2">
    <w:name w:val="WW_CharLFO14LVL2"/>
    <w:qFormat/>
    <w:rPr>
      <w:rFonts w:ascii="Courier New" w:hAnsi="Courier New"/>
      <w:sz w:val="20"/>
    </w:rPr>
  </w:style>
  <w:style w:type="character" w:styleId="WWCharLFO14LVL3">
    <w:name w:val="WW_CharLFO14LVL3"/>
    <w:qFormat/>
    <w:rPr>
      <w:rFonts w:ascii="Wingdings" w:hAnsi="Wingdings"/>
      <w:sz w:val="20"/>
    </w:rPr>
  </w:style>
  <w:style w:type="character" w:styleId="WWCharLFO14LVL4">
    <w:name w:val="WW_CharLFO14LVL4"/>
    <w:qFormat/>
    <w:rPr>
      <w:rFonts w:ascii="Wingdings" w:hAnsi="Wingdings"/>
      <w:sz w:val="20"/>
    </w:rPr>
  </w:style>
  <w:style w:type="character" w:styleId="WWCharLFO14LVL5">
    <w:name w:val="WW_CharLFO14LVL5"/>
    <w:qFormat/>
    <w:rPr>
      <w:rFonts w:ascii="Wingdings" w:hAnsi="Wingdings"/>
      <w:sz w:val="20"/>
    </w:rPr>
  </w:style>
  <w:style w:type="character" w:styleId="WWCharLFO14LVL6">
    <w:name w:val="WW_CharLFO14LVL6"/>
    <w:qFormat/>
    <w:rPr>
      <w:rFonts w:ascii="Wingdings" w:hAnsi="Wingdings"/>
      <w:sz w:val="20"/>
    </w:rPr>
  </w:style>
  <w:style w:type="character" w:styleId="WWCharLFO14LVL7">
    <w:name w:val="WW_CharLFO14LVL7"/>
    <w:qFormat/>
    <w:rPr>
      <w:rFonts w:ascii="Wingdings" w:hAnsi="Wingdings"/>
      <w:sz w:val="20"/>
    </w:rPr>
  </w:style>
  <w:style w:type="character" w:styleId="WWCharLFO14LVL8">
    <w:name w:val="WW_CharLFO14LVL8"/>
    <w:qFormat/>
    <w:rPr>
      <w:rFonts w:ascii="Wingdings" w:hAnsi="Wingdings"/>
      <w:sz w:val="20"/>
    </w:rPr>
  </w:style>
  <w:style w:type="character" w:styleId="WWCharLFO14LVL9">
    <w:name w:val="WW_CharLFO14LVL9"/>
    <w:qFormat/>
    <w:rPr>
      <w:rFonts w:ascii="Wingdings" w:hAnsi="Wingdings"/>
      <w:sz w:val="20"/>
    </w:rPr>
  </w:style>
  <w:style w:type="character" w:styleId="WWCharLFO15LVL1">
    <w:name w:val="WW_CharLFO15LVL1"/>
    <w:qFormat/>
    <w:rPr>
      <w:rFonts w:ascii="Symbol" w:hAnsi="Symbol"/>
      <w:sz w:val="20"/>
    </w:rPr>
  </w:style>
  <w:style w:type="character" w:styleId="WWCharLFO15LVL2">
    <w:name w:val="WW_CharLFO15LVL2"/>
    <w:qFormat/>
    <w:rPr>
      <w:rFonts w:ascii="Courier New" w:hAnsi="Courier New"/>
      <w:sz w:val="20"/>
    </w:rPr>
  </w:style>
  <w:style w:type="character" w:styleId="WWCharLFO15LVL3">
    <w:name w:val="WW_CharLFO15LVL3"/>
    <w:qFormat/>
    <w:rPr>
      <w:rFonts w:ascii="Wingdings" w:hAnsi="Wingdings"/>
      <w:sz w:val="20"/>
    </w:rPr>
  </w:style>
  <w:style w:type="character" w:styleId="WWCharLFO15LVL4">
    <w:name w:val="WW_CharLFO15LVL4"/>
    <w:qFormat/>
    <w:rPr>
      <w:rFonts w:ascii="Wingdings" w:hAnsi="Wingdings"/>
      <w:sz w:val="20"/>
    </w:rPr>
  </w:style>
  <w:style w:type="character" w:styleId="WWCharLFO15LVL5">
    <w:name w:val="WW_CharLFO15LVL5"/>
    <w:qFormat/>
    <w:rPr>
      <w:rFonts w:ascii="Wingdings" w:hAnsi="Wingdings"/>
      <w:sz w:val="20"/>
    </w:rPr>
  </w:style>
  <w:style w:type="character" w:styleId="WWCharLFO15LVL6">
    <w:name w:val="WW_CharLFO15LVL6"/>
    <w:qFormat/>
    <w:rPr>
      <w:rFonts w:ascii="Wingdings" w:hAnsi="Wingdings"/>
      <w:sz w:val="20"/>
    </w:rPr>
  </w:style>
  <w:style w:type="character" w:styleId="WWCharLFO15LVL7">
    <w:name w:val="WW_CharLFO15LVL7"/>
    <w:qFormat/>
    <w:rPr>
      <w:rFonts w:ascii="Wingdings" w:hAnsi="Wingdings"/>
      <w:sz w:val="20"/>
    </w:rPr>
  </w:style>
  <w:style w:type="character" w:styleId="WWCharLFO15LVL8">
    <w:name w:val="WW_CharLFO15LVL8"/>
    <w:qFormat/>
    <w:rPr>
      <w:rFonts w:ascii="Wingdings" w:hAnsi="Wingdings"/>
      <w:sz w:val="20"/>
    </w:rPr>
  </w:style>
  <w:style w:type="character" w:styleId="WWCharLFO15LVL9">
    <w:name w:val="WW_CharLFO15LVL9"/>
    <w:qFormat/>
    <w:rPr>
      <w:rFonts w:ascii="Wingdings" w:hAnsi="Wingdings"/>
      <w:sz w:val="20"/>
    </w:rPr>
  </w:style>
  <w:style w:type="character" w:styleId="WWCharLFO16LVL1">
    <w:name w:val="WW_CharLFO16LVL1"/>
    <w:qFormat/>
    <w:rPr>
      <w:rFonts w:ascii="Symbol" w:hAnsi="Symbol"/>
      <w:sz w:val="20"/>
    </w:rPr>
  </w:style>
  <w:style w:type="character" w:styleId="WWCharLFO16LVL2">
    <w:name w:val="WW_CharLFO16LVL2"/>
    <w:qFormat/>
    <w:rPr>
      <w:rFonts w:ascii="Courier New" w:hAnsi="Courier New"/>
      <w:sz w:val="20"/>
    </w:rPr>
  </w:style>
  <w:style w:type="character" w:styleId="WWCharLFO16LVL3">
    <w:name w:val="WW_CharLFO16LVL3"/>
    <w:qFormat/>
    <w:rPr>
      <w:rFonts w:ascii="Wingdings" w:hAnsi="Wingdings"/>
      <w:sz w:val="20"/>
    </w:rPr>
  </w:style>
  <w:style w:type="character" w:styleId="WWCharLFO16LVL4">
    <w:name w:val="WW_CharLFO16LVL4"/>
    <w:qFormat/>
    <w:rPr>
      <w:rFonts w:ascii="Wingdings" w:hAnsi="Wingdings"/>
      <w:sz w:val="20"/>
    </w:rPr>
  </w:style>
  <w:style w:type="character" w:styleId="WWCharLFO16LVL5">
    <w:name w:val="WW_CharLFO16LVL5"/>
    <w:qFormat/>
    <w:rPr>
      <w:rFonts w:ascii="Wingdings" w:hAnsi="Wingdings"/>
      <w:sz w:val="20"/>
    </w:rPr>
  </w:style>
  <w:style w:type="character" w:styleId="WWCharLFO16LVL6">
    <w:name w:val="WW_CharLFO16LVL6"/>
    <w:qFormat/>
    <w:rPr>
      <w:rFonts w:ascii="Wingdings" w:hAnsi="Wingdings"/>
      <w:sz w:val="20"/>
    </w:rPr>
  </w:style>
  <w:style w:type="character" w:styleId="WWCharLFO16LVL7">
    <w:name w:val="WW_CharLFO16LVL7"/>
    <w:qFormat/>
    <w:rPr>
      <w:rFonts w:ascii="Wingdings" w:hAnsi="Wingdings"/>
      <w:sz w:val="20"/>
    </w:rPr>
  </w:style>
  <w:style w:type="character" w:styleId="WWCharLFO16LVL8">
    <w:name w:val="WW_CharLFO16LVL8"/>
    <w:qFormat/>
    <w:rPr>
      <w:rFonts w:ascii="Wingdings" w:hAnsi="Wingdings"/>
      <w:sz w:val="20"/>
    </w:rPr>
  </w:style>
  <w:style w:type="character" w:styleId="WWCharLFO16LVL9">
    <w:name w:val="WW_CharLFO16LVL9"/>
    <w:qFormat/>
    <w:rPr>
      <w:rFonts w:ascii="Wingdings" w:hAnsi="Wingdings"/>
      <w:sz w:val="20"/>
    </w:rPr>
  </w:style>
  <w:style w:type="character" w:styleId="WWCharLFO17LVL1">
    <w:name w:val="WW_CharLFO17LVL1"/>
    <w:qFormat/>
    <w:rPr>
      <w:rFonts w:ascii="Symbol" w:hAnsi="Symbol"/>
      <w:sz w:val="20"/>
    </w:rPr>
  </w:style>
  <w:style w:type="character" w:styleId="WWCharLFO17LVL2">
    <w:name w:val="WW_CharLFO17LVL2"/>
    <w:qFormat/>
    <w:rPr>
      <w:rFonts w:ascii="Courier New" w:hAnsi="Courier New"/>
      <w:sz w:val="20"/>
    </w:rPr>
  </w:style>
  <w:style w:type="character" w:styleId="WWCharLFO17LVL3">
    <w:name w:val="WW_CharLFO17LVL3"/>
    <w:qFormat/>
    <w:rPr>
      <w:rFonts w:ascii="Wingdings" w:hAnsi="Wingdings"/>
      <w:sz w:val="20"/>
    </w:rPr>
  </w:style>
  <w:style w:type="character" w:styleId="WWCharLFO17LVL4">
    <w:name w:val="WW_CharLFO17LVL4"/>
    <w:qFormat/>
    <w:rPr>
      <w:rFonts w:ascii="Wingdings" w:hAnsi="Wingdings"/>
      <w:sz w:val="20"/>
    </w:rPr>
  </w:style>
  <w:style w:type="character" w:styleId="WWCharLFO17LVL5">
    <w:name w:val="WW_CharLFO17LVL5"/>
    <w:qFormat/>
    <w:rPr>
      <w:rFonts w:ascii="Wingdings" w:hAnsi="Wingdings"/>
      <w:sz w:val="20"/>
    </w:rPr>
  </w:style>
  <w:style w:type="character" w:styleId="WWCharLFO17LVL6">
    <w:name w:val="WW_CharLFO17LVL6"/>
    <w:qFormat/>
    <w:rPr>
      <w:rFonts w:ascii="Wingdings" w:hAnsi="Wingdings"/>
      <w:sz w:val="20"/>
    </w:rPr>
  </w:style>
  <w:style w:type="character" w:styleId="WWCharLFO17LVL7">
    <w:name w:val="WW_CharLFO17LVL7"/>
    <w:qFormat/>
    <w:rPr>
      <w:rFonts w:ascii="Wingdings" w:hAnsi="Wingdings"/>
      <w:sz w:val="20"/>
    </w:rPr>
  </w:style>
  <w:style w:type="character" w:styleId="WWCharLFO17LVL8">
    <w:name w:val="WW_CharLFO17LVL8"/>
    <w:qFormat/>
    <w:rPr>
      <w:rFonts w:ascii="Wingdings" w:hAnsi="Wingdings"/>
      <w:sz w:val="20"/>
    </w:rPr>
  </w:style>
  <w:style w:type="character" w:styleId="WWCharLFO17LVL9">
    <w:name w:val="WW_CharLFO17LVL9"/>
    <w:qFormat/>
    <w:rPr>
      <w:rFonts w:ascii="Wingdings" w:hAnsi="Wingdings"/>
      <w:sz w:val="20"/>
    </w:rPr>
  </w:style>
  <w:style w:type="character" w:styleId="WWCharLFO18LVL1">
    <w:name w:val="WW_CharLFO18LVL1"/>
    <w:qFormat/>
    <w:rPr>
      <w:rFonts w:ascii="Symbol" w:hAnsi="Symbol"/>
      <w:sz w:val="20"/>
    </w:rPr>
  </w:style>
  <w:style w:type="character" w:styleId="WWCharLFO18LVL2">
    <w:name w:val="WW_CharLFO18LVL2"/>
    <w:qFormat/>
    <w:rPr>
      <w:rFonts w:ascii="Courier New" w:hAnsi="Courier New"/>
      <w:sz w:val="20"/>
    </w:rPr>
  </w:style>
  <w:style w:type="character" w:styleId="WWCharLFO18LVL3">
    <w:name w:val="WW_CharLFO18LVL3"/>
    <w:qFormat/>
    <w:rPr>
      <w:rFonts w:ascii="Wingdings" w:hAnsi="Wingdings"/>
      <w:sz w:val="20"/>
    </w:rPr>
  </w:style>
  <w:style w:type="character" w:styleId="WWCharLFO18LVL4">
    <w:name w:val="WW_CharLFO18LVL4"/>
    <w:qFormat/>
    <w:rPr>
      <w:rFonts w:ascii="Wingdings" w:hAnsi="Wingdings"/>
      <w:sz w:val="20"/>
    </w:rPr>
  </w:style>
  <w:style w:type="character" w:styleId="WWCharLFO18LVL5">
    <w:name w:val="WW_CharLFO18LVL5"/>
    <w:qFormat/>
    <w:rPr>
      <w:rFonts w:ascii="Wingdings" w:hAnsi="Wingdings"/>
      <w:sz w:val="20"/>
    </w:rPr>
  </w:style>
  <w:style w:type="character" w:styleId="WWCharLFO18LVL6">
    <w:name w:val="WW_CharLFO18LVL6"/>
    <w:qFormat/>
    <w:rPr>
      <w:rFonts w:ascii="Wingdings" w:hAnsi="Wingdings"/>
      <w:sz w:val="20"/>
    </w:rPr>
  </w:style>
  <w:style w:type="character" w:styleId="WWCharLFO18LVL7">
    <w:name w:val="WW_CharLFO18LVL7"/>
    <w:qFormat/>
    <w:rPr>
      <w:rFonts w:ascii="Wingdings" w:hAnsi="Wingdings"/>
      <w:sz w:val="20"/>
    </w:rPr>
  </w:style>
  <w:style w:type="character" w:styleId="WWCharLFO18LVL8">
    <w:name w:val="WW_CharLFO18LVL8"/>
    <w:qFormat/>
    <w:rPr>
      <w:rFonts w:ascii="Wingdings" w:hAnsi="Wingdings"/>
      <w:sz w:val="20"/>
    </w:rPr>
  </w:style>
  <w:style w:type="character" w:styleId="WWCharLFO18LVL9">
    <w:name w:val="WW_CharLFO18LVL9"/>
    <w:qFormat/>
    <w:rPr>
      <w:rFonts w:ascii="Wingdings" w:hAnsi="Wingdings"/>
      <w:sz w:val="20"/>
    </w:rPr>
  </w:style>
  <w:style w:type="character" w:styleId="WWCharLFO19LVL1">
    <w:name w:val="WW_CharLFO19LVL1"/>
    <w:qFormat/>
    <w:rPr>
      <w:rFonts w:ascii="Symbol" w:hAnsi="Symbol"/>
      <w:sz w:val="20"/>
    </w:rPr>
  </w:style>
  <w:style w:type="character" w:styleId="WWCharLFO19LVL2">
    <w:name w:val="WW_CharLFO19LVL2"/>
    <w:qFormat/>
    <w:rPr>
      <w:rFonts w:ascii="Courier New" w:hAnsi="Courier New"/>
      <w:sz w:val="20"/>
    </w:rPr>
  </w:style>
  <w:style w:type="character" w:styleId="WWCharLFO19LVL3">
    <w:name w:val="WW_CharLFO19LVL3"/>
    <w:qFormat/>
    <w:rPr>
      <w:rFonts w:ascii="Wingdings" w:hAnsi="Wingdings"/>
      <w:sz w:val="20"/>
    </w:rPr>
  </w:style>
  <w:style w:type="character" w:styleId="WWCharLFO19LVL4">
    <w:name w:val="WW_CharLFO19LVL4"/>
    <w:qFormat/>
    <w:rPr>
      <w:rFonts w:ascii="Wingdings" w:hAnsi="Wingdings"/>
      <w:sz w:val="20"/>
    </w:rPr>
  </w:style>
  <w:style w:type="character" w:styleId="WWCharLFO19LVL5">
    <w:name w:val="WW_CharLFO19LVL5"/>
    <w:qFormat/>
    <w:rPr>
      <w:rFonts w:ascii="Wingdings" w:hAnsi="Wingdings"/>
      <w:sz w:val="20"/>
    </w:rPr>
  </w:style>
  <w:style w:type="character" w:styleId="WWCharLFO19LVL6">
    <w:name w:val="WW_CharLFO19LVL6"/>
    <w:qFormat/>
    <w:rPr>
      <w:rFonts w:ascii="Wingdings" w:hAnsi="Wingdings"/>
      <w:sz w:val="20"/>
    </w:rPr>
  </w:style>
  <w:style w:type="character" w:styleId="WWCharLFO19LVL7">
    <w:name w:val="WW_CharLFO19LVL7"/>
    <w:qFormat/>
    <w:rPr>
      <w:rFonts w:ascii="Wingdings" w:hAnsi="Wingdings"/>
      <w:sz w:val="20"/>
    </w:rPr>
  </w:style>
  <w:style w:type="character" w:styleId="WWCharLFO19LVL8">
    <w:name w:val="WW_CharLFO19LVL8"/>
    <w:qFormat/>
    <w:rPr>
      <w:rFonts w:ascii="Wingdings" w:hAnsi="Wingdings"/>
      <w:sz w:val="20"/>
    </w:rPr>
  </w:style>
  <w:style w:type="character" w:styleId="WWCharLFO19LVL9">
    <w:name w:val="WW_CharLFO19LVL9"/>
    <w:qFormat/>
    <w:rPr>
      <w:rFonts w:ascii="Wingdings" w:hAnsi="Wingdings"/>
      <w:sz w:val="20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ita">
    <w:name w:val="Cita"/>
    <w:basedOn w:val="Normal"/>
    <w:qFormat/>
    <w:pPr>
      <w:tabs>
        <w:tab w:val="clear" w:pos="737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uerpode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Encabezado">
    <w:name w:val="Encabezado"/>
    <w:basedOn w:val="Normal"/>
    <w:qFormat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37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"/>
    <w:qFormat/>
    <w:pPr>
      <w:tabs>
        <w:tab w:val="clear" w:pos="737"/>
        <w:tab w:val="left" w:pos="2811" w:leader="none"/>
      </w:tabs>
      <w:suppressAutoHyphens w:val="true"/>
      <w:spacing w:before="0" w:after="320"/>
      <w:ind w:left="1191" w:right="0" w:hanging="0"/>
      <w:jc w:val="both"/>
    </w:pPr>
    <w:rPr>
      <w:rFonts w:ascii="Arial" w:hAnsi="Arial" w:eastAsia="Arial" w:cs="Arial"/>
      <w:b/>
      <w:sz w:val="22"/>
      <w:szCs w:val="22"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37"/>
      </w:tabs>
      <w:suppressAutoHyphens w:val="true"/>
      <w:spacing w:before="0" w:after="0"/>
      <w:ind w:left="720" w:right="0" w:hanging="0"/>
      <w:contextualSpacing/>
    </w:pPr>
    <w:rPr>
      <w:rFonts w:cs="Mangal"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Destacadointerior">
    <w:name w:val="destacado-interior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Texto">
    <w:name w:val="texto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numbering" w:styleId="WWOutlineListStyle5">
    <w:name w:val="WW_OutlineListStyle_5"/>
    <w:qFormat/>
  </w:style>
  <w:style w:type="numbering" w:styleId="WWOutlineListStyle4">
    <w:name w:val="WW_OutlineListStyle_4"/>
    <w:qFormat/>
  </w:style>
  <w:style w:type="numbering" w:styleId="WWOutlineListStyle3">
    <w:name w:val="WW_OutlineListStyle_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Dcto.%2042730-2024%20Mod.%20composici&#243;n%20CP.pdf.crdownload" TargetMode="External"/><Relationship Id="rId3" Type="http://schemas.openxmlformats.org/officeDocument/2006/relationships/hyperlink" Target="https://ocms.laspalmasgc.es/es/transparencia/.galleries/galeria-documentos-transparencia/1-Dcto.-15434-2024-mod-composicion-CP.pdf" TargetMode="External"/><Relationship Id="rId4" Type="http://schemas.openxmlformats.org/officeDocument/2006/relationships/hyperlink" Target="https://ocms.laspalmasgc.es/es/transparencia/.galleries/galeria-documentos-transparencia/Dcto.-5246-2024-mod-composicion-27065-2023.pdf" TargetMode="External"/><Relationship Id="rId5" Type="http://schemas.openxmlformats.org/officeDocument/2006/relationships/hyperlink" Target="https://ocms.laspalmasgc.es/es/transparencia/.galleries/galeria-documentos-transparencia/Decreto-4438-2024-modifica-decreto-27065-2023.pdf" TargetMode="External"/><Relationship Id="rId6" Type="http://schemas.openxmlformats.org/officeDocument/2006/relationships/hyperlink" Target="https://www.laspalmasgc.es/es/transparencia/.galleries/Organizacion/Cert.-Determinacion-Comisiones-de-Pleno.pdf" TargetMode="External"/><Relationship Id="rId7" Type="http://schemas.openxmlformats.org/officeDocument/2006/relationships/hyperlink" Target="https://www.laspalmasgc.es/es/transparencia/.galleries/Organizacion/Dcto-27065-2023-Composicion-Comisiones-de-Pleno.pdf" TargetMode="External"/><Relationship Id="rId8" Type="http://schemas.openxmlformats.org/officeDocument/2006/relationships/hyperlink" Target="file:///C:/Users/abermude/Downloads/Decretos/1%20Dcto.%20mod%20composici&#243;n%20CP%20GMP.pdf" TargetMode="External"/><Relationship Id="rId9" Type="http://schemas.openxmlformats.org/officeDocument/2006/relationships/hyperlink" Target="https://www.laspalmasgc.es/es/ayuntamiento/pleno-y-comisiones/comisiones/actas-de-comisiones/?buscadorcactascomisionesfield-1=&amp;buscadorcactascomisionesfield-2=comision23/03-organizacion-funcionamiento-y-regimen-general/&amp;numfield=2&amp;searchaction=search&amp;searchPage=1&amp;submit=Buscar" TargetMode="External"/><Relationship Id="rId10" Type="http://schemas.openxmlformats.org/officeDocument/2006/relationships/hyperlink" Target="https://www.laspalmasgc.es/es/ayuntamiento/pleno-y-comisiones/comisiones/Diario-de-sesiones-de-las-comisiones-de-pleno/?buscadordiariosesionescomisionesfield-1=&amp;buscadordiariosesionescomisionesfield-2=comision23/03-organizacion-funcionamiento-y-regimen-general/&amp;numfield=2&amp;searchaction=search&amp;searchPage=1&amp;submit=Buscar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LibreOffice/6.4.7.2$Windows_x86 LibreOffice_project/639b8ac485750d5696d7590a72ef1b496725cfb5</Application>
  <Pages>2</Pages>
  <Words>598</Words>
  <Characters>3178</Characters>
  <CharactersWithSpaces>3689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2024-04-16T11:17:00Z</dcterms:created>
  <dc:creator>Damián Hernández Martín</dc:creator>
  <dc:description/>
  <dc:language>es-ES</dc:language>
  <cp:lastModifiedBy/>
  <cp:lastPrinted>2023-07-07T12:21:00Z</cp:lastPrinted>
  <dcterms:modified xsi:type="dcterms:W3CDTF">2024-11-07T12:35:34Z</dcterms:modified>
  <cp:revision>7</cp:revision>
  <dc:subject/>
  <dc:title/>
</cp:coreProperties>
</file>