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79F0" w14:textId="1C66990A" w:rsidR="00E70950" w:rsidRDefault="00F83BAB">
      <w:pPr>
        <w:pStyle w:val="Ttulo1"/>
        <w:pBdr>
          <w:bottom w:val="dashed" w:sz="6" w:space="4" w:color="DDDDDD"/>
        </w:pBdr>
        <w:spacing w:after="225"/>
      </w:pPr>
      <w:r w:rsidRPr="00F83BAB">
        <w:rPr>
          <w:b w:val="0"/>
          <w:bCs w:val="0"/>
          <w:color w:val="40495A"/>
          <w:sz w:val="39"/>
          <w:szCs w:val="39"/>
        </w:rPr>
        <w:t>Grupos Políticos Municipales</w:t>
      </w:r>
    </w:p>
    <w:p w14:paraId="3A89BCC8" w14:textId="77777777" w:rsidR="00E30C1E" w:rsidRDefault="00E30C1E" w:rsidP="00E30C1E">
      <w:pPr>
        <w:widowControl/>
        <w:numPr>
          <w:ilvl w:val="0"/>
          <w:numId w:val="13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/>
          <w:color w:val="333333"/>
          <w:sz w:val="20"/>
          <w:szCs w:val="20"/>
        </w:rPr>
      </w:pPr>
      <w:hyperlink r:id="rId7" w:tgtFrame="_blank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Certificado de toma de razón de constitución de grupos políticos municipales</w:t>
        </w:r>
      </w:hyperlink>
    </w:p>
    <w:p w14:paraId="42EFBDF4" w14:textId="77777777" w:rsidR="00981466" w:rsidRDefault="00981466" w:rsidP="00981466">
      <w:pPr>
        <w:pStyle w:val="Ttulo2"/>
        <w:numPr>
          <w:ilvl w:val="0"/>
          <w:numId w:val="0"/>
        </w:numPr>
        <w:shd w:val="clear" w:color="auto" w:fill="FFFFFF"/>
        <w:spacing w:before="270" w:after="135"/>
        <w:ind w:left="360"/>
        <w:rPr>
          <w:rFonts w:ascii="Helvetica" w:hAnsi="Helvetica" w:cs="Helvetica"/>
          <w:b w:val="0"/>
          <w:bCs w:val="0"/>
          <w:color w:val="000000"/>
          <w:sz w:val="26"/>
          <w:szCs w:val="26"/>
        </w:rPr>
      </w:pPr>
      <w:r>
        <w:rPr>
          <w:rFonts w:ascii="Helvetica" w:hAnsi="Helvetica" w:cs="Helvetica"/>
          <w:b w:val="0"/>
          <w:bCs w:val="0"/>
          <w:color w:val="000000"/>
          <w:sz w:val="26"/>
          <w:szCs w:val="26"/>
        </w:rPr>
        <w:t>Grupo Político Municipal Socialista</w:t>
      </w:r>
    </w:p>
    <w:p w14:paraId="1B963617" w14:textId="77777777" w:rsidR="00981466" w:rsidRDefault="00981466" w:rsidP="00981466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extoennegrita"/>
          <w:rFonts w:ascii="inherit" w:hAnsi="inherit" w:cs="Helvetica"/>
          <w:color w:val="333333"/>
          <w:sz w:val="20"/>
          <w:szCs w:val="20"/>
          <w:bdr w:val="none" w:sz="0" w:space="0" w:color="auto" w:frame="1"/>
        </w:rPr>
        <w:t>Titular</w:t>
      </w:r>
      <w:r>
        <w:rPr>
          <w:rFonts w:ascii="Helvetica" w:hAnsi="Helvetica" w:cs="Helvetica"/>
          <w:color w:val="333333"/>
          <w:sz w:val="20"/>
          <w:szCs w:val="20"/>
        </w:rPr>
        <w:t>: D. Francisco Hernández Spínola</w:t>
      </w:r>
    </w:p>
    <w:p w14:paraId="5DDCD025" w14:textId="77777777" w:rsidR="00981466" w:rsidRDefault="00981466" w:rsidP="00981466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extoennegrita"/>
          <w:rFonts w:ascii="inherit" w:hAnsi="inherit" w:cs="Helvetica"/>
          <w:color w:val="333333"/>
          <w:sz w:val="20"/>
          <w:szCs w:val="20"/>
          <w:bdr w:val="none" w:sz="0" w:space="0" w:color="auto" w:frame="1"/>
        </w:rPr>
        <w:t>Suplente Primera</w:t>
      </w:r>
      <w:r>
        <w:rPr>
          <w:rFonts w:ascii="Helvetica" w:hAnsi="Helvetica" w:cs="Helvetica"/>
          <w:color w:val="333333"/>
          <w:sz w:val="20"/>
          <w:szCs w:val="20"/>
        </w:rPr>
        <w:t>: D.ª Magdalena Inmaculada Medina Montenegro</w:t>
      </w:r>
    </w:p>
    <w:p w14:paraId="0257198E" w14:textId="7B2A0816" w:rsidR="00981466" w:rsidRDefault="00981466" w:rsidP="00981466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extoennegrita"/>
          <w:rFonts w:ascii="inherit" w:hAnsi="inherit" w:cs="Helvetica"/>
          <w:color w:val="333333"/>
          <w:sz w:val="20"/>
          <w:szCs w:val="20"/>
          <w:bdr w:val="none" w:sz="0" w:space="0" w:color="auto" w:frame="1"/>
        </w:rPr>
        <w:t>Suplente Segundo</w:t>
      </w:r>
      <w:r>
        <w:rPr>
          <w:rFonts w:ascii="Helvetica" w:hAnsi="Helvetica" w:cs="Helvetica"/>
          <w:color w:val="333333"/>
          <w:sz w:val="20"/>
          <w:szCs w:val="20"/>
        </w:rPr>
        <w:t>: D. Josué Íñiguez Ollero</w:t>
      </w:r>
    </w:p>
    <w:p w14:paraId="627BFCE1" w14:textId="77777777" w:rsidR="00981466" w:rsidRDefault="00981466" w:rsidP="00981466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 Carolina Darias San Sebastián</w:t>
      </w:r>
    </w:p>
    <w:p w14:paraId="49A12898" w14:textId="77777777" w:rsidR="00981466" w:rsidRDefault="00981466" w:rsidP="00981466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Francisco Hernández Spínola</w:t>
      </w:r>
    </w:p>
    <w:p w14:paraId="469F2C6E" w14:textId="77777777" w:rsidR="00981466" w:rsidRDefault="00981466" w:rsidP="00981466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Magdalena Inmaculada Medina Montenegro</w:t>
      </w:r>
    </w:p>
    <w:p w14:paraId="6378504D" w14:textId="77777777" w:rsidR="00981466" w:rsidRDefault="00981466" w:rsidP="00981466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Josué Íñiguez Ollero</w:t>
      </w:r>
    </w:p>
    <w:p w14:paraId="19AD79BC" w14:textId="77777777" w:rsidR="00981466" w:rsidRDefault="00981466" w:rsidP="00981466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del Carmen Vargas Palmés</w:t>
      </w:r>
    </w:p>
    <w:p w14:paraId="2F23DA05" w14:textId="77777777" w:rsidR="00981466" w:rsidRDefault="00981466" w:rsidP="00981466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Mauricio Aurelio Roque González</w:t>
      </w:r>
    </w:p>
    <w:p w14:paraId="0D6FB88D" w14:textId="77777777" w:rsidR="00981466" w:rsidRDefault="00981466" w:rsidP="00981466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Saturnina Santana Dumpierrez</w:t>
      </w:r>
    </w:p>
    <w:p w14:paraId="1207BEAF" w14:textId="77777777" w:rsidR="00981466" w:rsidRDefault="00981466" w:rsidP="00981466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Adrian Santana García</w:t>
      </w:r>
    </w:p>
    <w:p w14:paraId="4E2B01A9" w14:textId="77777777" w:rsidR="00981466" w:rsidRDefault="00981466" w:rsidP="00981466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Carla Campoamor Abad</w:t>
      </w:r>
    </w:p>
    <w:p w14:paraId="62EB922D" w14:textId="77777777" w:rsidR="00981466" w:rsidRDefault="00981466" w:rsidP="00981466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Carlos Alberto Díaz Mendoza</w:t>
      </w:r>
    </w:p>
    <w:p w14:paraId="0253A3C4" w14:textId="77777777" w:rsidR="00981466" w:rsidRDefault="00981466" w:rsidP="00981466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Esther Lidia Martín Martín</w:t>
      </w:r>
    </w:p>
    <w:p w14:paraId="5DBE3A64" w14:textId="77777777" w:rsidR="00981466" w:rsidRDefault="00981466" w:rsidP="00981466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Héctor Javier Alemán Arencibia</w:t>
      </w:r>
    </w:p>
    <w:p w14:paraId="65D30444" w14:textId="77777777" w:rsidR="00981466" w:rsidRDefault="00981466" w:rsidP="00981466">
      <w:pPr>
        <w:pStyle w:val="Ttulo2"/>
        <w:numPr>
          <w:ilvl w:val="0"/>
          <w:numId w:val="0"/>
        </w:numPr>
        <w:shd w:val="clear" w:color="auto" w:fill="FFFFFF"/>
        <w:spacing w:before="270" w:after="135"/>
        <w:ind w:left="360"/>
        <w:rPr>
          <w:rFonts w:ascii="Helvetica" w:hAnsi="Helvetica" w:cs="Helvetica"/>
          <w:b w:val="0"/>
          <w:bCs w:val="0"/>
          <w:color w:val="000000"/>
          <w:sz w:val="26"/>
          <w:szCs w:val="26"/>
        </w:rPr>
      </w:pPr>
      <w:r>
        <w:rPr>
          <w:rFonts w:ascii="Helvetica" w:hAnsi="Helvetica" w:cs="Helvetica"/>
          <w:b w:val="0"/>
          <w:bCs w:val="0"/>
          <w:color w:val="000000"/>
          <w:sz w:val="26"/>
          <w:szCs w:val="26"/>
        </w:rPr>
        <w:t>Grupo Político Municipal Popular</w:t>
      </w:r>
    </w:p>
    <w:p w14:paraId="0B9E1D0A" w14:textId="77777777" w:rsidR="00981466" w:rsidRDefault="00981466" w:rsidP="00981466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extoennegrita"/>
          <w:rFonts w:ascii="inherit" w:hAnsi="inherit" w:cs="Helvetica"/>
          <w:color w:val="333333"/>
          <w:sz w:val="20"/>
          <w:szCs w:val="20"/>
          <w:bdr w:val="none" w:sz="0" w:space="0" w:color="auto" w:frame="1"/>
        </w:rPr>
        <w:t>Titular</w:t>
      </w:r>
      <w:r>
        <w:rPr>
          <w:rFonts w:ascii="Helvetica" w:hAnsi="Helvetica" w:cs="Helvetica"/>
          <w:color w:val="333333"/>
          <w:sz w:val="20"/>
          <w:szCs w:val="20"/>
        </w:rPr>
        <w:t>: D.ª Jimena Mercedes Delgado-Taramona Hernández</w:t>
      </w:r>
    </w:p>
    <w:p w14:paraId="31D4D262" w14:textId="77777777" w:rsidR="00981466" w:rsidRDefault="00981466" w:rsidP="00981466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extoennegrita"/>
          <w:rFonts w:ascii="inherit" w:hAnsi="inherit" w:cs="Helvetica"/>
          <w:color w:val="333333"/>
          <w:sz w:val="20"/>
          <w:szCs w:val="20"/>
          <w:bdr w:val="none" w:sz="0" w:space="0" w:color="auto" w:frame="1"/>
        </w:rPr>
        <w:t>Suplente Primero</w:t>
      </w:r>
      <w:r>
        <w:rPr>
          <w:rFonts w:ascii="Helvetica" w:hAnsi="Helvetica" w:cs="Helvetica"/>
          <w:color w:val="333333"/>
          <w:sz w:val="20"/>
          <w:szCs w:val="20"/>
        </w:rPr>
        <w:t>: D. Ángel Luis Sabroso Ramírez</w:t>
      </w:r>
    </w:p>
    <w:p w14:paraId="6B5791CC" w14:textId="4C97BA6A" w:rsidR="00981466" w:rsidRDefault="00981466" w:rsidP="00981466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extoennegrita"/>
          <w:rFonts w:ascii="inherit" w:hAnsi="inherit" w:cs="Helvetica"/>
          <w:color w:val="333333"/>
          <w:sz w:val="20"/>
          <w:szCs w:val="20"/>
          <w:bdr w:val="none" w:sz="0" w:space="0" w:color="auto" w:frame="1"/>
        </w:rPr>
        <w:t>Suplente Segundo</w:t>
      </w:r>
      <w:r>
        <w:rPr>
          <w:rFonts w:ascii="Helvetica" w:hAnsi="Helvetica" w:cs="Helvetica"/>
          <w:color w:val="333333"/>
          <w:sz w:val="20"/>
          <w:szCs w:val="20"/>
        </w:rPr>
        <w:t>: D. Ignacio Felipe Guerra de la Torre</w:t>
      </w:r>
    </w:p>
    <w:p w14:paraId="19812AEF" w14:textId="77777777" w:rsidR="00981466" w:rsidRDefault="00981466" w:rsidP="00981466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Jimena Mercedes Delgado-Taramona Hernández</w:t>
      </w:r>
    </w:p>
    <w:p w14:paraId="0B58D4FD" w14:textId="77777777" w:rsidR="00981466" w:rsidRDefault="00981466" w:rsidP="00981466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Ángel Luis Sabroso Ramírez</w:t>
      </w:r>
    </w:p>
    <w:p w14:paraId="69EFB04B" w14:textId="77777777" w:rsidR="00981466" w:rsidRDefault="00981466" w:rsidP="00981466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Ignacio Felipe Guerra de la Torre</w:t>
      </w:r>
    </w:p>
    <w:p w14:paraId="2B4B2AE7" w14:textId="77777777" w:rsidR="00981466" w:rsidRDefault="00981466" w:rsidP="00981466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Olga Palacios Pérez</w:t>
      </w:r>
    </w:p>
    <w:p w14:paraId="7DB9AAD8" w14:textId="77777777" w:rsidR="00981466" w:rsidRDefault="00981466" w:rsidP="00981466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Gustavo Sánchez Carrillo</w:t>
      </w:r>
    </w:p>
    <w:p w14:paraId="56DC12E2" w14:textId="77777777" w:rsidR="00981466" w:rsidRDefault="00981466" w:rsidP="00981466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del Mar Amador Montesdeoca</w:t>
      </w:r>
    </w:p>
    <w:p w14:paraId="53CD5007" w14:textId="77777777" w:rsidR="00981466" w:rsidRDefault="00981466" w:rsidP="00981466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Diego Fermín López-Galán Medina</w:t>
      </w:r>
    </w:p>
    <w:p w14:paraId="0683F3EA" w14:textId="77777777" w:rsidR="00981466" w:rsidRDefault="00981466" w:rsidP="00981466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Pilar Mas Suarez</w:t>
      </w:r>
    </w:p>
    <w:p w14:paraId="0F31038B" w14:textId="77777777" w:rsidR="00981466" w:rsidRDefault="00981466" w:rsidP="00981466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Victoria Trujillo León</w:t>
      </w:r>
    </w:p>
    <w:p w14:paraId="6661B36D" w14:textId="77777777" w:rsidR="00981466" w:rsidRDefault="00981466" w:rsidP="00981466">
      <w:pPr>
        <w:pStyle w:val="Ttulo2"/>
        <w:numPr>
          <w:ilvl w:val="0"/>
          <w:numId w:val="0"/>
        </w:numPr>
        <w:shd w:val="clear" w:color="auto" w:fill="FFFFFF"/>
        <w:spacing w:before="270" w:after="135"/>
        <w:ind w:left="360"/>
        <w:rPr>
          <w:rFonts w:ascii="Helvetica" w:hAnsi="Helvetica" w:cs="Helvetica"/>
          <w:b w:val="0"/>
          <w:bCs w:val="0"/>
          <w:color w:val="000000"/>
          <w:sz w:val="26"/>
          <w:szCs w:val="26"/>
        </w:rPr>
      </w:pPr>
      <w:r>
        <w:rPr>
          <w:rFonts w:ascii="Helvetica" w:hAnsi="Helvetica" w:cs="Helvetica"/>
          <w:b w:val="0"/>
          <w:bCs w:val="0"/>
          <w:color w:val="000000"/>
          <w:sz w:val="26"/>
          <w:szCs w:val="26"/>
        </w:rPr>
        <w:t>Grupo Político Municipal Vox</w:t>
      </w:r>
    </w:p>
    <w:p w14:paraId="2694D61E" w14:textId="77777777" w:rsidR="00981466" w:rsidRDefault="00981466" w:rsidP="00981466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extoennegrita"/>
          <w:rFonts w:ascii="inherit" w:hAnsi="inherit" w:cs="Helvetica"/>
          <w:color w:val="333333"/>
          <w:sz w:val="20"/>
          <w:szCs w:val="20"/>
          <w:bdr w:val="none" w:sz="0" w:space="0" w:color="auto" w:frame="1"/>
        </w:rPr>
        <w:t>Titular:</w:t>
      </w:r>
      <w:r>
        <w:rPr>
          <w:rFonts w:ascii="Helvetica" w:hAnsi="Helvetica" w:cs="Helvetica"/>
          <w:color w:val="333333"/>
          <w:sz w:val="20"/>
          <w:szCs w:val="20"/>
        </w:rPr>
        <w:t>  D. Andrés Alberto Rodríguez Almeida</w:t>
      </w:r>
    </w:p>
    <w:p w14:paraId="25DACFC2" w14:textId="77777777" w:rsidR="00981466" w:rsidRDefault="00981466" w:rsidP="00981466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extoennegrita"/>
          <w:rFonts w:ascii="inherit" w:hAnsi="inherit" w:cs="Helvetica"/>
          <w:color w:val="333333"/>
          <w:sz w:val="20"/>
          <w:szCs w:val="20"/>
          <w:bdr w:val="none" w:sz="0" w:space="0" w:color="auto" w:frame="1"/>
        </w:rPr>
        <w:t>Suplente Primero</w:t>
      </w:r>
      <w:r>
        <w:rPr>
          <w:rFonts w:ascii="Helvetica" w:hAnsi="Helvetica" w:cs="Helvetica"/>
          <w:color w:val="333333"/>
          <w:sz w:val="20"/>
          <w:szCs w:val="20"/>
        </w:rPr>
        <w:t>: D. Nicasio Jesús Galvan Sasia</w:t>
      </w:r>
    </w:p>
    <w:p w14:paraId="4D2D44D3" w14:textId="56611AE5" w:rsidR="00981466" w:rsidRDefault="00981466" w:rsidP="00981466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extoennegrita"/>
          <w:rFonts w:ascii="inherit" w:hAnsi="inherit" w:cs="Helvetica"/>
          <w:color w:val="333333"/>
          <w:sz w:val="20"/>
          <w:szCs w:val="20"/>
          <w:bdr w:val="none" w:sz="0" w:space="0" w:color="auto" w:frame="1"/>
        </w:rPr>
        <w:t>Suplente Segundo</w:t>
      </w:r>
      <w:r>
        <w:rPr>
          <w:rFonts w:ascii="Helvetica" w:hAnsi="Helvetica" w:cs="Helvetica"/>
          <w:color w:val="333333"/>
          <w:sz w:val="20"/>
          <w:szCs w:val="20"/>
        </w:rPr>
        <w:t>: D. Rafael Miguel De Juan Miñón</w:t>
      </w:r>
    </w:p>
    <w:p w14:paraId="5CB61F87" w14:textId="77777777" w:rsidR="00981466" w:rsidRDefault="00981466" w:rsidP="00981466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Andrés Alberto Rodríguez Almeida</w:t>
      </w:r>
    </w:p>
    <w:p w14:paraId="51E465D1" w14:textId="77777777" w:rsidR="00981466" w:rsidRDefault="00981466" w:rsidP="00981466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lastRenderedPageBreak/>
        <w:t>D. Nicasio Jesús Galvan Sasia</w:t>
      </w:r>
    </w:p>
    <w:p w14:paraId="4222F2B8" w14:textId="77777777" w:rsidR="00981466" w:rsidRDefault="00981466" w:rsidP="00981466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Rafael Miguel De Juan Miñón</w:t>
      </w:r>
    </w:p>
    <w:p w14:paraId="51C656FB" w14:textId="77777777" w:rsidR="00981466" w:rsidRDefault="00981466" w:rsidP="00981466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Clotilde de Jesús Sánchez Méndez</w:t>
      </w:r>
    </w:p>
    <w:p w14:paraId="4103C8BB" w14:textId="66519FBA" w:rsidR="00981466" w:rsidRPr="00981466" w:rsidRDefault="00981466" w:rsidP="00981466">
      <w:pPr>
        <w:pStyle w:val="Ttulo2"/>
        <w:numPr>
          <w:ilvl w:val="0"/>
          <w:numId w:val="0"/>
        </w:numPr>
        <w:shd w:val="clear" w:color="auto" w:fill="FFFFFF"/>
        <w:spacing w:before="270" w:after="135"/>
        <w:ind w:left="720"/>
        <w:rPr>
          <w:rFonts w:ascii="Helvetica" w:hAnsi="Helvetica" w:cs="Helvetica"/>
          <w:b w:val="0"/>
          <w:bCs w:val="0"/>
          <w:color w:val="000000"/>
          <w:sz w:val="26"/>
          <w:szCs w:val="26"/>
        </w:rPr>
      </w:pPr>
      <w:r w:rsidRPr="00981466">
        <w:rPr>
          <w:rFonts w:ascii="Helvetica" w:hAnsi="Helvetica" w:cs="Helvetica"/>
          <w:b w:val="0"/>
          <w:bCs w:val="0"/>
          <w:color w:val="000000"/>
          <w:sz w:val="26"/>
          <w:szCs w:val="26"/>
        </w:rPr>
        <w:t>Grupo Político Municipal Mixto</w:t>
      </w:r>
    </w:p>
    <w:p w14:paraId="5FBBEC96" w14:textId="77777777" w:rsidR="00981466" w:rsidRDefault="00981466" w:rsidP="00981466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extoennegrita"/>
          <w:rFonts w:ascii="inherit" w:hAnsi="inherit" w:cs="Helvetica"/>
          <w:color w:val="333333"/>
          <w:sz w:val="20"/>
          <w:szCs w:val="20"/>
          <w:bdr w:val="none" w:sz="0" w:space="0" w:color="auto" w:frame="1"/>
        </w:rPr>
        <w:t>Titular:</w:t>
      </w:r>
      <w:r>
        <w:rPr>
          <w:rFonts w:ascii="Helvetica" w:hAnsi="Helvetica" w:cs="Helvetica"/>
          <w:color w:val="333333"/>
          <w:sz w:val="20"/>
          <w:szCs w:val="20"/>
        </w:rPr>
        <w:t> D. Francisco Gaspar Candil González</w:t>
      </w:r>
    </w:p>
    <w:p w14:paraId="3376E44C" w14:textId="77777777" w:rsidR="00981466" w:rsidRDefault="00981466" w:rsidP="00981466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extoennegrita"/>
          <w:rFonts w:ascii="inherit" w:hAnsi="inherit" w:cs="Helvetica"/>
          <w:color w:val="333333"/>
          <w:sz w:val="20"/>
          <w:szCs w:val="20"/>
          <w:bdr w:val="none" w:sz="0" w:space="0" w:color="auto" w:frame="1"/>
        </w:rPr>
        <w:t>Suplente Primero:</w:t>
      </w:r>
      <w:r>
        <w:rPr>
          <w:rFonts w:ascii="Helvetica" w:hAnsi="Helvetica" w:cs="Helvetica"/>
          <w:color w:val="333333"/>
          <w:sz w:val="20"/>
          <w:szCs w:val="20"/>
        </w:rPr>
        <w:t> D. Pedro Quevedo Iturbe</w:t>
      </w:r>
    </w:p>
    <w:p w14:paraId="493876D7" w14:textId="7321186A" w:rsidR="00981466" w:rsidRDefault="00981466" w:rsidP="00981466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extoennegrita"/>
          <w:rFonts w:ascii="inherit" w:hAnsi="inherit" w:cs="Helvetica"/>
          <w:color w:val="333333"/>
          <w:sz w:val="20"/>
          <w:szCs w:val="20"/>
          <w:bdr w:val="none" w:sz="0" w:space="0" w:color="auto" w:frame="1"/>
        </w:rPr>
        <w:t>Suplente Segunda:</w:t>
      </w:r>
      <w:r>
        <w:rPr>
          <w:rFonts w:ascii="Helvetica" w:hAnsi="Helvetica" w:cs="Helvetica"/>
          <w:color w:val="333333"/>
          <w:sz w:val="20"/>
          <w:szCs w:val="20"/>
        </w:rPr>
        <w:t> D.ª Gemma María Martínez Soliño</w:t>
      </w:r>
    </w:p>
    <w:p w14:paraId="1633E5D5" w14:textId="77777777" w:rsidR="00981466" w:rsidRDefault="00981466" w:rsidP="00981466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Pedro Quevedo Iturbe</w:t>
      </w:r>
    </w:p>
    <w:p w14:paraId="6004DA0B" w14:textId="77777777" w:rsidR="00981466" w:rsidRDefault="00981466" w:rsidP="00981466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José Eduardo Ramírez Hermoso</w:t>
      </w:r>
    </w:p>
    <w:p w14:paraId="352DC4A5" w14:textId="77777777" w:rsidR="00981466" w:rsidRDefault="00981466" w:rsidP="00981466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Gemma María Martínez Soliño</w:t>
      </w:r>
    </w:p>
    <w:p w14:paraId="37DDAFF4" w14:textId="77777777" w:rsidR="00981466" w:rsidRDefault="00981466" w:rsidP="00981466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Francisco Gaspar Candil González</w:t>
      </w:r>
    </w:p>
    <w:p w14:paraId="7C9CCB7B" w14:textId="77777777" w:rsidR="00F83BAB" w:rsidRPr="00F83BAB" w:rsidRDefault="00F83BAB" w:rsidP="008A1B60">
      <w:pPr>
        <w:widowControl/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sectPr w:rsidR="00F83BAB" w:rsidRPr="00F83BAB">
      <w:headerReference w:type="default" r:id="rId8"/>
      <w:footerReference w:type="default" r:id="rId9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F7A6" w14:textId="77777777" w:rsidR="00402ED7" w:rsidRDefault="00E30C1E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E30C1E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77777777" w:rsidR="00402ED7" w:rsidRDefault="00222F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E30C1E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E30C1E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E30C1E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C991" w14:textId="466B4715" w:rsidR="00402ED7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 xml:space="preserve">Área de Gobierno de </w:t>
    </w:r>
    <w:r w:rsidR="00B67B58" w:rsidRPr="00B67B58">
      <w:rPr>
        <w:rFonts w:ascii="Humnst777 BT" w:hAnsi="Humnst777 BT"/>
        <w:color w:val="009933"/>
        <w:sz w:val="14"/>
        <w:szCs w:val="14"/>
      </w:rPr>
      <w:t>Presidencia, Hacienda, Modernización y Recursos Humanos</w:t>
    </w:r>
  </w:p>
  <w:p w14:paraId="3E71B397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2B03819F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40907B77" w14:textId="77777777" w:rsidR="00402ED7" w:rsidRDefault="00E30C1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E30C1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4C46"/>
    <w:multiLevelType w:val="multilevel"/>
    <w:tmpl w:val="A69A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435DE6"/>
    <w:multiLevelType w:val="multilevel"/>
    <w:tmpl w:val="2448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97297B"/>
    <w:multiLevelType w:val="multilevel"/>
    <w:tmpl w:val="1EE8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772A1E"/>
    <w:multiLevelType w:val="multilevel"/>
    <w:tmpl w:val="D1A2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DD65A3"/>
    <w:multiLevelType w:val="multilevel"/>
    <w:tmpl w:val="D934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DE00D8"/>
    <w:multiLevelType w:val="multilevel"/>
    <w:tmpl w:val="32C8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202F1"/>
    <w:multiLevelType w:val="multilevel"/>
    <w:tmpl w:val="242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5863A3"/>
    <w:multiLevelType w:val="hybridMultilevel"/>
    <w:tmpl w:val="753C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D1C6A"/>
    <w:multiLevelType w:val="multilevel"/>
    <w:tmpl w:val="75CA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482A33"/>
    <w:multiLevelType w:val="multilevel"/>
    <w:tmpl w:val="4AFC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7F416A"/>
    <w:multiLevelType w:val="multilevel"/>
    <w:tmpl w:val="9EF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4959C6"/>
    <w:multiLevelType w:val="multilevel"/>
    <w:tmpl w:val="BA64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625306274">
    <w:abstractNumId w:val="12"/>
  </w:num>
  <w:num w:numId="2" w16cid:durableId="1903976619">
    <w:abstractNumId w:val="7"/>
  </w:num>
  <w:num w:numId="3" w16cid:durableId="1855535833">
    <w:abstractNumId w:val="3"/>
  </w:num>
  <w:num w:numId="4" w16cid:durableId="1690832205">
    <w:abstractNumId w:val="0"/>
  </w:num>
  <w:num w:numId="5" w16cid:durableId="1707750482">
    <w:abstractNumId w:val="6"/>
  </w:num>
  <w:num w:numId="6" w16cid:durableId="1553153498">
    <w:abstractNumId w:val="10"/>
  </w:num>
  <w:num w:numId="7" w16cid:durableId="524632715">
    <w:abstractNumId w:val="11"/>
  </w:num>
  <w:num w:numId="8" w16cid:durableId="184681223">
    <w:abstractNumId w:val="1"/>
  </w:num>
  <w:num w:numId="9" w16cid:durableId="370616078">
    <w:abstractNumId w:val="8"/>
  </w:num>
  <w:num w:numId="10" w16cid:durableId="2129813972">
    <w:abstractNumId w:val="2"/>
  </w:num>
  <w:num w:numId="11" w16cid:durableId="1594246145">
    <w:abstractNumId w:val="4"/>
  </w:num>
  <w:num w:numId="12" w16cid:durableId="184489695">
    <w:abstractNumId w:val="9"/>
  </w:num>
  <w:num w:numId="13" w16cid:durableId="1815483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0"/>
    <w:rsid w:val="00047CBE"/>
    <w:rsid w:val="001C03F9"/>
    <w:rsid w:val="001C4A31"/>
    <w:rsid w:val="00222FAE"/>
    <w:rsid w:val="00504739"/>
    <w:rsid w:val="005F1CE2"/>
    <w:rsid w:val="008A1B60"/>
    <w:rsid w:val="00981466"/>
    <w:rsid w:val="009A7BBB"/>
    <w:rsid w:val="00A61A26"/>
    <w:rsid w:val="00B67B58"/>
    <w:rsid w:val="00BF6C27"/>
    <w:rsid w:val="00D267D5"/>
    <w:rsid w:val="00E30C1E"/>
    <w:rsid w:val="00E70950"/>
    <w:rsid w:val="00F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686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36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287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221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spalmasgc.es/es/transparencia/.galleries/Institucional-General/Cert.-toma-razon-constitucion-GP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5</cp:revision>
  <cp:lastPrinted>2022-10-11T12:19:00Z</cp:lastPrinted>
  <dcterms:created xsi:type="dcterms:W3CDTF">2022-10-18T07:29:00Z</dcterms:created>
  <dcterms:modified xsi:type="dcterms:W3CDTF">2023-06-28T13:14:00Z</dcterms:modified>
</cp:coreProperties>
</file>