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BE44" w14:textId="77777777" w:rsidR="00CE75A1" w:rsidRDefault="00CE75A1" w:rsidP="00B54F9A">
      <w:pPr>
        <w:rPr>
          <w:rFonts w:eastAsiaTheme="majorEastAsia"/>
          <w:b/>
          <w:spacing w:val="-10"/>
          <w:kern w:val="28"/>
          <w:szCs w:val="20"/>
          <w:u w:val="single"/>
        </w:rPr>
      </w:pPr>
      <w:r w:rsidRPr="00CE75A1">
        <w:rPr>
          <w:rFonts w:eastAsiaTheme="majorEastAsia"/>
          <w:b/>
          <w:spacing w:val="-10"/>
          <w:kern w:val="28"/>
          <w:szCs w:val="20"/>
          <w:u w:val="single"/>
        </w:rPr>
        <w:t>Información relativa a las funciones que desarrolla la entidad</w:t>
      </w:r>
    </w:p>
    <w:p w14:paraId="329D33E7" w14:textId="77777777" w:rsidR="00CE75A1" w:rsidRDefault="00CE75A1" w:rsidP="00CE75A1">
      <w:pPr>
        <w:pStyle w:val="NormalWeb"/>
        <w:rPr>
          <w:rFonts w:ascii="Verdana" w:hAnsi="Verdana"/>
          <w:sz w:val="17"/>
          <w:szCs w:val="17"/>
        </w:rPr>
      </w:pPr>
      <w:r>
        <w:rPr>
          <w:rFonts w:ascii="Verdana" w:hAnsi="Verdana"/>
          <w:sz w:val="17"/>
          <w:szCs w:val="17"/>
        </w:rPr>
        <w:t xml:space="preserve">Las funciones y competencias atribuidas al Ayuntamiento de Las Palmas de Gran </w:t>
      </w:r>
      <w:proofErr w:type="gramStart"/>
      <w:r>
        <w:rPr>
          <w:rFonts w:ascii="Verdana" w:hAnsi="Verdana"/>
          <w:sz w:val="17"/>
          <w:szCs w:val="17"/>
        </w:rPr>
        <w:t>Canaria,</w:t>
      </w:r>
      <w:proofErr w:type="gramEnd"/>
      <w:r>
        <w:rPr>
          <w:rFonts w:ascii="Verdana" w:hAnsi="Verdana"/>
          <w:sz w:val="17"/>
          <w:szCs w:val="17"/>
        </w:rPr>
        <w:t xml:space="preserve"> se determinan en la </w:t>
      </w:r>
      <w:hyperlink r:id="rId11" w:tgtFrame="_blank" w:history="1">
        <w:r>
          <w:rPr>
            <w:rStyle w:val="Hipervnculo"/>
            <w:rFonts w:ascii="Verdana" w:hAnsi="Verdana"/>
            <w:sz w:val="17"/>
            <w:szCs w:val="17"/>
          </w:rPr>
          <w:t>Ley 7/1985, de 2 de abril, Reguladora de las Bases del Régimen Local</w:t>
        </w:r>
      </w:hyperlink>
      <w:r>
        <w:rPr>
          <w:rFonts w:ascii="Verdana" w:hAnsi="Verdana"/>
          <w:sz w:val="17"/>
          <w:szCs w:val="17"/>
        </w:rPr>
        <w:t>, más concretamente en su Título 2, Capítulo 3.</w:t>
      </w:r>
    </w:p>
    <w:p w14:paraId="53DCF1B8" w14:textId="77777777" w:rsidR="00CE75A1" w:rsidRDefault="00CE75A1" w:rsidP="00CE75A1">
      <w:pPr>
        <w:pStyle w:val="NormalWeb"/>
        <w:rPr>
          <w:rFonts w:ascii="Verdana" w:hAnsi="Verdana"/>
          <w:sz w:val="17"/>
          <w:szCs w:val="17"/>
        </w:rPr>
      </w:pPr>
      <w:r>
        <w:rPr>
          <w:rFonts w:ascii="Verdana" w:hAnsi="Verdana"/>
          <w:sz w:val="17"/>
          <w:szCs w:val="17"/>
        </w:rPr>
        <w:t>Así, en el artículo 25.2 se detallan las siguientes competencias:</w:t>
      </w:r>
    </w:p>
    <w:p w14:paraId="5E3200A6" w14:textId="77777777" w:rsidR="00CE75A1" w:rsidRDefault="00CE75A1" w:rsidP="00CE75A1">
      <w:pPr>
        <w:pStyle w:val="NormalWeb"/>
        <w:rPr>
          <w:rFonts w:ascii="Verdana" w:hAnsi="Verdana"/>
          <w:sz w:val="17"/>
          <w:szCs w:val="17"/>
        </w:rPr>
      </w:pPr>
      <w:r>
        <w:rPr>
          <w:rStyle w:val="nfasis"/>
          <w:rFonts w:ascii="Verdana" w:hAnsi="Verdana"/>
          <w:sz w:val="17"/>
          <w:szCs w:val="17"/>
        </w:rPr>
        <w:t>"El Municipio ejercerá en todo caso como competencias propias, en los términos de la legislación del Estado y de las Comunidades Autónomas, en las siguientes materias:</w:t>
      </w:r>
      <w:r>
        <w:rPr>
          <w:rFonts w:ascii="Verdana" w:hAnsi="Verdana"/>
          <w:sz w:val="17"/>
          <w:szCs w:val="17"/>
        </w:rPr>
        <w:br/>
      </w:r>
      <w:r>
        <w:rPr>
          <w:rStyle w:val="nfasis"/>
          <w:rFonts w:ascii="Verdana" w:hAnsi="Verdana"/>
          <w:sz w:val="17"/>
          <w:szCs w:val="17"/>
        </w:rPr>
        <w:t>a) Urbanismo: planeamiento, gestión, ejecución y disciplina urbanística. Protección y gestión del Patrimonio histórico. Promoción y gestión de la vivienda de protección pública con criterios de sostenibilidad financiera. Conservación y rehabilitación de la edificación.</w:t>
      </w:r>
      <w:r>
        <w:rPr>
          <w:rFonts w:ascii="Verdana" w:hAnsi="Verdana"/>
          <w:sz w:val="17"/>
          <w:szCs w:val="17"/>
        </w:rPr>
        <w:br/>
      </w:r>
      <w:r>
        <w:rPr>
          <w:rStyle w:val="nfasis"/>
          <w:rFonts w:ascii="Verdana" w:hAnsi="Verdana"/>
          <w:sz w:val="17"/>
          <w:szCs w:val="17"/>
        </w:rPr>
        <w:t>b) Medio ambiente urbano: en particular, parques y jardines públicos, gestión de los residuos sólidos urbanos y protección contra la contaminación acústica, lumínica y atmosférica en las zonas urbanas.</w:t>
      </w:r>
      <w:r>
        <w:rPr>
          <w:rFonts w:ascii="Verdana" w:hAnsi="Verdana"/>
          <w:sz w:val="17"/>
          <w:szCs w:val="17"/>
        </w:rPr>
        <w:br/>
      </w:r>
      <w:r>
        <w:rPr>
          <w:rStyle w:val="nfasis"/>
          <w:rFonts w:ascii="Verdana" w:hAnsi="Verdana"/>
          <w:sz w:val="17"/>
          <w:szCs w:val="17"/>
        </w:rPr>
        <w:t>c) Abastecimiento de agua potable a domicilio y evacuación y tratamiento de aguas residuales.</w:t>
      </w:r>
      <w:r>
        <w:rPr>
          <w:rFonts w:ascii="Verdana" w:hAnsi="Verdana"/>
          <w:sz w:val="17"/>
          <w:szCs w:val="17"/>
        </w:rPr>
        <w:br/>
      </w:r>
      <w:r>
        <w:rPr>
          <w:rStyle w:val="nfasis"/>
          <w:rFonts w:ascii="Verdana" w:hAnsi="Verdana"/>
          <w:sz w:val="17"/>
          <w:szCs w:val="17"/>
        </w:rPr>
        <w:t>d) Infraestructura viaria y otros equipamientos de su titularidad.</w:t>
      </w:r>
      <w:r>
        <w:rPr>
          <w:rFonts w:ascii="Verdana" w:hAnsi="Verdana"/>
          <w:sz w:val="17"/>
          <w:szCs w:val="17"/>
        </w:rPr>
        <w:br/>
      </w:r>
      <w:r>
        <w:rPr>
          <w:rStyle w:val="nfasis"/>
          <w:rFonts w:ascii="Verdana" w:hAnsi="Verdana"/>
          <w:sz w:val="17"/>
          <w:szCs w:val="17"/>
        </w:rPr>
        <w:t>e) Evaluación e información de situaciones de necesidad social y la atención inmediata a personas en situación o riesgo de exclusión social.</w:t>
      </w:r>
      <w:r>
        <w:rPr>
          <w:rFonts w:ascii="Verdana" w:hAnsi="Verdana"/>
          <w:sz w:val="17"/>
          <w:szCs w:val="17"/>
        </w:rPr>
        <w:br/>
      </w:r>
      <w:r>
        <w:rPr>
          <w:rStyle w:val="nfasis"/>
          <w:rFonts w:ascii="Verdana" w:hAnsi="Verdana"/>
          <w:sz w:val="17"/>
          <w:szCs w:val="17"/>
        </w:rPr>
        <w:t>f) Policía local, protección civil, prevención y extinción de incendios.</w:t>
      </w:r>
      <w:r>
        <w:rPr>
          <w:rFonts w:ascii="Verdana" w:hAnsi="Verdana"/>
          <w:sz w:val="17"/>
          <w:szCs w:val="17"/>
        </w:rPr>
        <w:br/>
      </w:r>
      <w:r>
        <w:rPr>
          <w:rStyle w:val="nfasis"/>
          <w:rFonts w:ascii="Verdana" w:hAnsi="Verdana"/>
          <w:sz w:val="17"/>
          <w:szCs w:val="17"/>
        </w:rPr>
        <w:t>g) Tráfico, estacionamiento de vehículos y movilidad. Transporte colectivo urbano.</w:t>
      </w:r>
      <w:r>
        <w:rPr>
          <w:rFonts w:ascii="Verdana" w:hAnsi="Verdana"/>
          <w:sz w:val="17"/>
          <w:szCs w:val="17"/>
        </w:rPr>
        <w:br/>
      </w:r>
      <w:r>
        <w:rPr>
          <w:rStyle w:val="nfasis"/>
          <w:rFonts w:ascii="Verdana" w:hAnsi="Verdana"/>
          <w:sz w:val="17"/>
          <w:szCs w:val="17"/>
        </w:rPr>
        <w:t>h) Información y promoción de la actividad turística de interés y ámbito local.</w:t>
      </w:r>
      <w:r>
        <w:rPr>
          <w:rFonts w:ascii="Verdana" w:hAnsi="Verdana"/>
          <w:sz w:val="17"/>
          <w:szCs w:val="17"/>
        </w:rPr>
        <w:br/>
      </w:r>
      <w:r>
        <w:rPr>
          <w:rStyle w:val="nfasis"/>
          <w:rFonts w:ascii="Verdana" w:hAnsi="Verdana"/>
          <w:sz w:val="17"/>
          <w:szCs w:val="17"/>
        </w:rPr>
        <w:t>i) Ferias, abastos, mercados, lonjas y comercio ambulante.</w:t>
      </w:r>
      <w:r>
        <w:rPr>
          <w:rFonts w:ascii="Verdana" w:hAnsi="Verdana"/>
          <w:sz w:val="17"/>
          <w:szCs w:val="17"/>
        </w:rPr>
        <w:br/>
      </w:r>
      <w:r>
        <w:rPr>
          <w:rStyle w:val="nfasis"/>
          <w:rFonts w:ascii="Verdana" w:hAnsi="Verdana"/>
          <w:sz w:val="17"/>
          <w:szCs w:val="17"/>
        </w:rPr>
        <w:t>j) Protección de la salubridad pública.</w:t>
      </w:r>
      <w:r>
        <w:rPr>
          <w:rFonts w:ascii="Verdana" w:hAnsi="Verdana"/>
          <w:sz w:val="17"/>
          <w:szCs w:val="17"/>
        </w:rPr>
        <w:br/>
      </w:r>
      <w:r>
        <w:rPr>
          <w:rStyle w:val="nfasis"/>
          <w:rFonts w:ascii="Verdana" w:hAnsi="Verdana"/>
          <w:sz w:val="17"/>
          <w:szCs w:val="17"/>
        </w:rPr>
        <w:t>k) Cementerios y actividades funerarias.</w:t>
      </w:r>
      <w:r>
        <w:rPr>
          <w:rFonts w:ascii="Verdana" w:hAnsi="Verdana"/>
          <w:sz w:val="17"/>
          <w:szCs w:val="17"/>
        </w:rPr>
        <w:br/>
      </w:r>
      <w:r>
        <w:rPr>
          <w:rStyle w:val="nfasis"/>
          <w:rFonts w:ascii="Verdana" w:hAnsi="Verdana"/>
          <w:sz w:val="17"/>
          <w:szCs w:val="17"/>
        </w:rPr>
        <w:t>l) Promoción del deporte e instalaciones deportivas y de ocupación del tiempo libre.</w:t>
      </w:r>
      <w:r>
        <w:rPr>
          <w:rFonts w:ascii="Verdana" w:hAnsi="Verdana"/>
          <w:sz w:val="17"/>
          <w:szCs w:val="17"/>
        </w:rPr>
        <w:br/>
      </w:r>
      <w:r>
        <w:rPr>
          <w:rStyle w:val="nfasis"/>
          <w:rFonts w:ascii="Verdana" w:hAnsi="Verdana"/>
          <w:sz w:val="17"/>
          <w:szCs w:val="17"/>
        </w:rPr>
        <w:t>m) Promoción de la cultura y equipamientos culturales.</w:t>
      </w:r>
      <w:r>
        <w:rPr>
          <w:rFonts w:ascii="Verdana" w:hAnsi="Verdana"/>
          <w:sz w:val="17"/>
          <w:szCs w:val="17"/>
        </w:rPr>
        <w:br/>
      </w:r>
      <w:r>
        <w:rPr>
          <w:rStyle w:val="nfasis"/>
          <w:rFonts w:ascii="Verdana" w:hAnsi="Verdana"/>
          <w:sz w:val="17"/>
          <w:szCs w:val="17"/>
        </w:rPr>
        <w:t>n) Participar en la vigilancia del cumplimiento de la escolaridad obligatoria y cooperar con las Administraciones educativas correspondientes en la obtención de los solares necesarios para la construcción de nuevos centros docentes. La conservación, mantenimiento y vigilancia de los edificios de titularidad local destinados a centros públicos de educación infantil, de educación primaria o de educación especial.</w:t>
      </w:r>
      <w:r>
        <w:rPr>
          <w:rFonts w:ascii="Verdana" w:hAnsi="Verdana"/>
          <w:sz w:val="17"/>
          <w:szCs w:val="17"/>
        </w:rPr>
        <w:br/>
      </w:r>
      <w:r>
        <w:rPr>
          <w:rStyle w:val="nfasis"/>
          <w:rFonts w:ascii="Verdana" w:hAnsi="Verdana"/>
          <w:sz w:val="17"/>
          <w:szCs w:val="17"/>
        </w:rPr>
        <w:t>ñ) Promoción en su término municipal de la participación de los ciudadanos en el uso eficiente y sostenible de las tecnologías de la información y las comunicaciones.</w:t>
      </w:r>
      <w:r>
        <w:rPr>
          <w:rFonts w:ascii="Verdana" w:hAnsi="Verdana"/>
          <w:sz w:val="17"/>
          <w:szCs w:val="17"/>
        </w:rPr>
        <w:br/>
      </w:r>
      <w:r>
        <w:rPr>
          <w:rStyle w:val="nfasis"/>
          <w:rFonts w:ascii="Verdana" w:hAnsi="Verdana"/>
          <w:sz w:val="17"/>
          <w:szCs w:val="17"/>
        </w:rPr>
        <w:t xml:space="preserve">o) Actuaciones en la promoción de la igualdad entre hombres y </w:t>
      </w:r>
      <w:proofErr w:type="gramStart"/>
      <w:r>
        <w:rPr>
          <w:rStyle w:val="nfasis"/>
          <w:rFonts w:ascii="Verdana" w:hAnsi="Verdana"/>
          <w:sz w:val="17"/>
          <w:szCs w:val="17"/>
        </w:rPr>
        <w:t>mujeres</w:t>
      </w:r>
      <w:proofErr w:type="gramEnd"/>
      <w:r>
        <w:rPr>
          <w:rStyle w:val="nfasis"/>
          <w:rFonts w:ascii="Verdana" w:hAnsi="Verdana"/>
          <w:sz w:val="17"/>
          <w:szCs w:val="17"/>
        </w:rPr>
        <w:t xml:space="preserve"> así como contra la violencia de género."</w:t>
      </w:r>
    </w:p>
    <w:p w14:paraId="3F4FD438" w14:textId="77777777" w:rsidR="00CE75A1" w:rsidRDefault="00CE75A1" w:rsidP="00CE75A1">
      <w:pPr>
        <w:pStyle w:val="NormalWeb"/>
        <w:rPr>
          <w:rFonts w:ascii="Verdana" w:hAnsi="Verdana"/>
          <w:sz w:val="17"/>
          <w:szCs w:val="17"/>
        </w:rPr>
      </w:pPr>
      <w:r>
        <w:rPr>
          <w:rFonts w:ascii="Verdana" w:hAnsi="Verdana"/>
          <w:sz w:val="17"/>
          <w:szCs w:val="17"/>
        </w:rPr>
        <w:t>Por otro lado, respecto a los servicios a prestar, y teniendo en cuenta su población, el artículo 26 detalla los siguientes:</w:t>
      </w:r>
    </w:p>
    <w:p w14:paraId="748D421B"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alumbrado público</w:t>
      </w:r>
    </w:p>
    <w:p w14:paraId="6A2DF6E0"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cementerio</w:t>
      </w:r>
    </w:p>
    <w:p w14:paraId="0064CCF7"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recogida de residuos</w:t>
      </w:r>
    </w:p>
    <w:p w14:paraId="3617CE30"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limpieza viaria</w:t>
      </w:r>
    </w:p>
    <w:p w14:paraId="4A4DD297"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abastecimiento domiciliario de agua potable</w:t>
      </w:r>
    </w:p>
    <w:p w14:paraId="2694DA33"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alcantarillado</w:t>
      </w:r>
    </w:p>
    <w:p w14:paraId="3783AD38"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acceso a los núcleos de población</w:t>
      </w:r>
    </w:p>
    <w:p w14:paraId="51991D40"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pavimentación de las vías públicas</w:t>
      </w:r>
      <w:r>
        <w:rPr>
          <w:rFonts w:ascii="Verdana" w:hAnsi="Verdana"/>
          <w:color w:val="000000"/>
          <w:sz w:val="17"/>
          <w:szCs w:val="17"/>
        </w:rPr>
        <w:br/>
        <w:t>parque público</w:t>
      </w:r>
    </w:p>
    <w:p w14:paraId="7A040D44"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biblioteca pública</w:t>
      </w:r>
    </w:p>
    <w:p w14:paraId="087DF4EC"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tratamiento de residuos</w:t>
      </w:r>
      <w:r>
        <w:rPr>
          <w:rFonts w:ascii="Verdana" w:hAnsi="Verdana"/>
          <w:color w:val="000000"/>
          <w:sz w:val="17"/>
          <w:szCs w:val="17"/>
        </w:rPr>
        <w:br/>
        <w:t>protección civil</w:t>
      </w:r>
    </w:p>
    <w:p w14:paraId="6329C817"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evaluación e información de situaciones de necesidad social y la atención inmediata a personas en situación o riesgo de exclusión social</w:t>
      </w:r>
    </w:p>
    <w:p w14:paraId="54EE09B3"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prevención y extinción de incendios e instalaciones deportivas de uso público.</w:t>
      </w:r>
      <w:r>
        <w:rPr>
          <w:rFonts w:ascii="Verdana" w:hAnsi="Verdana"/>
          <w:color w:val="000000"/>
          <w:sz w:val="17"/>
          <w:szCs w:val="17"/>
        </w:rPr>
        <w:br/>
        <w:t>transporte colectivo urbano de viajeros</w:t>
      </w:r>
    </w:p>
    <w:p w14:paraId="4AF6EEB8" w14:textId="77777777" w:rsidR="00CE75A1" w:rsidRDefault="00CE75A1" w:rsidP="00CE75A1">
      <w:pPr>
        <w:widowControl/>
        <w:numPr>
          <w:ilvl w:val="0"/>
          <w:numId w:val="34"/>
        </w:numPr>
        <w:suppressAutoHyphens w:val="0"/>
        <w:autoSpaceDN/>
        <w:spacing w:before="100" w:beforeAutospacing="1" w:after="100" w:afterAutospacing="1"/>
        <w:jc w:val="left"/>
        <w:textAlignment w:val="auto"/>
        <w:rPr>
          <w:rFonts w:ascii="Verdana" w:hAnsi="Verdana"/>
          <w:color w:val="000000"/>
          <w:sz w:val="17"/>
          <w:szCs w:val="17"/>
        </w:rPr>
      </w:pPr>
      <w:r>
        <w:rPr>
          <w:rFonts w:ascii="Verdana" w:hAnsi="Verdana"/>
          <w:color w:val="000000"/>
          <w:sz w:val="17"/>
          <w:szCs w:val="17"/>
        </w:rPr>
        <w:t>medio ambiente urbano.</w:t>
      </w:r>
    </w:p>
    <w:p w14:paraId="7E30E8C0" w14:textId="77777777" w:rsidR="00CE75A1" w:rsidRDefault="00CE75A1" w:rsidP="00CE75A1">
      <w:pPr>
        <w:pStyle w:val="NormalWeb"/>
        <w:rPr>
          <w:rFonts w:ascii="Verdana" w:hAnsi="Verdana"/>
          <w:sz w:val="17"/>
          <w:szCs w:val="17"/>
        </w:rPr>
      </w:pPr>
      <w:r>
        <w:rPr>
          <w:rFonts w:ascii="Verdana" w:hAnsi="Verdana"/>
          <w:sz w:val="17"/>
          <w:szCs w:val="17"/>
        </w:rPr>
        <w:t>También afecta al Ayuntamiento de Las Palmas de Gran Canaria la </w:t>
      </w:r>
      <w:hyperlink r:id="rId12" w:tgtFrame="_blank" w:history="1">
        <w:r>
          <w:rPr>
            <w:rStyle w:val="Hipervnculo"/>
            <w:rFonts w:ascii="Verdana" w:hAnsi="Verdana"/>
            <w:sz w:val="17"/>
            <w:szCs w:val="17"/>
          </w:rPr>
          <w:t>Ley 7/2015, de 1 de abril, de los municipios de Canarias</w:t>
        </w:r>
      </w:hyperlink>
      <w:r>
        <w:rPr>
          <w:rFonts w:ascii="Verdana" w:hAnsi="Verdana"/>
          <w:sz w:val="17"/>
          <w:szCs w:val="17"/>
        </w:rPr>
        <w:t>. Ésta, en su Capítulo II, Sección 1ª, más concretamente en su artículo 5.1, indica que </w:t>
      </w:r>
    </w:p>
    <w:p w14:paraId="355DFAC6" w14:textId="77777777" w:rsidR="00CE75A1" w:rsidRDefault="00CE75A1" w:rsidP="00CE75A1">
      <w:pPr>
        <w:pStyle w:val="NormalWeb"/>
        <w:rPr>
          <w:rFonts w:ascii="Verdana" w:hAnsi="Verdana"/>
          <w:sz w:val="17"/>
          <w:szCs w:val="17"/>
        </w:rPr>
      </w:pPr>
      <w:r>
        <w:rPr>
          <w:rStyle w:val="nfasis"/>
          <w:rFonts w:ascii="Verdana" w:hAnsi="Verdana"/>
          <w:sz w:val="17"/>
          <w:szCs w:val="17"/>
        </w:rPr>
        <w:lastRenderedPageBreak/>
        <w:t>"La atribución de competencias a los municipios que hagan las leyes sectoriales, se ajustará a los siguientes principios, además de los previstos en la legislación básica de régimen local:</w:t>
      </w:r>
      <w:r>
        <w:rPr>
          <w:rFonts w:ascii="Verdana" w:hAnsi="Verdana"/>
          <w:sz w:val="17"/>
          <w:szCs w:val="17"/>
        </w:rPr>
        <w:br/>
      </w:r>
      <w:r>
        <w:rPr>
          <w:rStyle w:val="nfasis"/>
          <w:rFonts w:ascii="Verdana" w:hAnsi="Verdana"/>
          <w:sz w:val="17"/>
          <w:szCs w:val="17"/>
        </w:rPr>
        <w:t>a) Garantía de la autonomía municipal.</w:t>
      </w:r>
      <w:r>
        <w:rPr>
          <w:rFonts w:ascii="Verdana" w:hAnsi="Verdana"/>
          <w:sz w:val="17"/>
          <w:szCs w:val="17"/>
        </w:rPr>
        <w:br/>
      </w:r>
      <w:r>
        <w:rPr>
          <w:rStyle w:val="nfasis"/>
          <w:rFonts w:ascii="Verdana" w:hAnsi="Verdana"/>
          <w:sz w:val="17"/>
          <w:szCs w:val="17"/>
        </w:rPr>
        <w:t>b) Máxima proximidad.</w:t>
      </w:r>
      <w:r>
        <w:rPr>
          <w:rFonts w:ascii="Verdana" w:hAnsi="Verdana"/>
          <w:sz w:val="17"/>
          <w:szCs w:val="17"/>
        </w:rPr>
        <w:br/>
      </w:r>
      <w:r>
        <w:rPr>
          <w:rStyle w:val="nfasis"/>
          <w:rFonts w:ascii="Verdana" w:hAnsi="Verdana"/>
          <w:sz w:val="17"/>
          <w:szCs w:val="17"/>
        </w:rPr>
        <w:t>c) Igualdad de la ciudadanía en el acceso a los servicios públicos.</w:t>
      </w:r>
      <w:r>
        <w:rPr>
          <w:rFonts w:ascii="Verdana" w:hAnsi="Verdana"/>
          <w:sz w:val="17"/>
          <w:szCs w:val="17"/>
        </w:rPr>
        <w:br/>
      </w:r>
      <w:r>
        <w:rPr>
          <w:rStyle w:val="nfasis"/>
          <w:rFonts w:ascii="Verdana" w:hAnsi="Verdana"/>
          <w:sz w:val="17"/>
          <w:szCs w:val="17"/>
        </w:rPr>
        <w:t>d) Suficiencia financiera y estabilidad presupuestaria.</w:t>
      </w:r>
      <w:r>
        <w:rPr>
          <w:rFonts w:ascii="Verdana" w:hAnsi="Verdana"/>
          <w:sz w:val="17"/>
          <w:szCs w:val="17"/>
        </w:rPr>
        <w:br/>
      </w:r>
      <w:r>
        <w:rPr>
          <w:rStyle w:val="nfasis"/>
          <w:rFonts w:ascii="Verdana" w:hAnsi="Verdana"/>
          <w:sz w:val="17"/>
          <w:szCs w:val="17"/>
        </w:rPr>
        <w:t>Asimismo, la atribución de competencias que hagan estas leyes se realizará conforme a los principios de descentralización, ausencia de duplicidad administrativa y eficiencia (...)."</w:t>
      </w:r>
    </w:p>
    <w:p w14:paraId="716A3C7E" w14:textId="77777777" w:rsidR="00CE75A1" w:rsidRDefault="00CE75A1" w:rsidP="00CE75A1">
      <w:pPr>
        <w:pStyle w:val="NormalWeb"/>
        <w:rPr>
          <w:rFonts w:ascii="Verdana" w:hAnsi="Verdana"/>
          <w:sz w:val="17"/>
          <w:szCs w:val="17"/>
        </w:rPr>
      </w:pPr>
      <w:r>
        <w:rPr>
          <w:rFonts w:ascii="Verdana" w:hAnsi="Verdana"/>
          <w:sz w:val="17"/>
          <w:szCs w:val="17"/>
        </w:rPr>
        <w:t>La atribución de competencias propias se detalla en el artículo 11 de la siguiente forma:</w:t>
      </w:r>
    </w:p>
    <w:p w14:paraId="139FA151" w14:textId="77777777" w:rsidR="00CE75A1" w:rsidRDefault="00CE75A1" w:rsidP="00CE75A1">
      <w:pPr>
        <w:pStyle w:val="NormalWeb"/>
        <w:rPr>
          <w:rFonts w:ascii="Verdana" w:hAnsi="Verdana"/>
          <w:sz w:val="17"/>
          <w:szCs w:val="17"/>
        </w:rPr>
      </w:pPr>
      <w:r>
        <w:rPr>
          <w:rStyle w:val="nfasis"/>
          <w:rFonts w:ascii="Verdana" w:hAnsi="Verdana"/>
          <w:sz w:val="17"/>
          <w:szCs w:val="17"/>
        </w:rPr>
        <w:t>"Sin perjuicio de lo previsto en la legislación básica, los municipios canarios asumirán, en todo caso, las competencias que les asignen como propias las leyes sectoriales de la Comunidad Autónoma de Canarias sobre las siguientes materias:</w:t>
      </w:r>
      <w:r>
        <w:rPr>
          <w:rFonts w:ascii="Verdana" w:hAnsi="Verdana"/>
          <w:sz w:val="17"/>
          <w:szCs w:val="17"/>
        </w:rPr>
        <w:br/>
      </w:r>
      <w:r>
        <w:rPr>
          <w:rStyle w:val="nfasis"/>
          <w:rFonts w:ascii="Verdana" w:hAnsi="Verdana"/>
          <w:sz w:val="17"/>
          <w:szCs w:val="17"/>
        </w:rPr>
        <w:t>a) Actividades clasificadas y espectáculos públicos.</w:t>
      </w:r>
      <w:r>
        <w:rPr>
          <w:rFonts w:ascii="Verdana" w:hAnsi="Verdana"/>
          <w:sz w:val="17"/>
          <w:szCs w:val="17"/>
        </w:rPr>
        <w:br/>
      </w:r>
      <w:r>
        <w:rPr>
          <w:rStyle w:val="nfasis"/>
          <w:rFonts w:ascii="Verdana" w:hAnsi="Verdana"/>
          <w:sz w:val="17"/>
          <w:szCs w:val="17"/>
        </w:rPr>
        <w:t>b) Consumo.</w:t>
      </w:r>
      <w:r>
        <w:rPr>
          <w:rFonts w:ascii="Verdana" w:hAnsi="Verdana"/>
          <w:sz w:val="17"/>
          <w:szCs w:val="17"/>
        </w:rPr>
        <w:br/>
      </w:r>
      <w:r>
        <w:rPr>
          <w:rStyle w:val="nfasis"/>
          <w:rFonts w:ascii="Verdana" w:hAnsi="Verdana"/>
          <w:sz w:val="17"/>
          <w:szCs w:val="17"/>
        </w:rPr>
        <w:t>c) Cultura.</w:t>
      </w:r>
      <w:r>
        <w:rPr>
          <w:rFonts w:ascii="Verdana" w:hAnsi="Verdana"/>
          <w:sz w:val="17"/>
          <w:szCs w:val="17"/>
        </w:rPr>
        <w:br/>
      </w:r>
      <w:r>
        <w:rPr>
          <w:rStyle w:val="nfasis"/>
          <w:rFonts w:ascii="Verdana" w:hAnsi="Verdana"/>
          <w:sz w:val="17"/>
          <w:szCs w:val="17"/>
        </w:rPr>
        <w:t>d) Deportes.</w:t>
      </w:r>
      <w:r>
        <w:rPr>
          <w:rFonts w:ascii="Verdana" w:hAnsi="Verdana"/>
          <w:sz w:val="17"/>
          <w:szCs w:val="17"/>
        </w:rPr>
        <w:br/>
      </w:r>
      <w:r>
        <w:rPr>
          <w:rStyle w:val="nfasis"/>
          <w:rFonts w:ascii="Verdana" w:hAnsi="Verdana"/>
          <w:sz w:val="17"/>
          <w:szCs w:val="17"/>
        </w:rPr>
        <w:t>e) Educación.</w:t>
      </w:r>
      <w:r>
        <w:rPr>
          <w:rFonts w:ascii="Verdana" w:hAnsi="Verdana"/>
          <w:sz w:val="17"/>
          <w:szCs w:val="17"/>
        </w:rPr>
        <w:br/>
      </w:r>
      <w:r>
        <w:rPr>
          <w:rStyle w:val="nfasis"/>
          <w:rFonts w:ascii="Verdana" w:hAnsi="Verdana"/>
          <w:sz w:val="17"/>
          <w:szCs w:val="17"/>
        </w:rPr>
        <w:t>f) Empleo.</w:t>
      </w:r>
      <w:r>
        <w:rPr>
          <w:rFonts w:ascii="Verdana" w:hAnsi="Verdana"/>
          <w:sz w:val="17"/>
          <w:szCs w:val="17"/>
        </w:rPr>
        <w:br/>
      </w:r>
      <w:r>
        <w:rPr>
          <w:rStyle w:val="nfasis"/>
          <w:rFonts w:ascii="Verdana" w:hAnsi="Verdana"/>
          <w:sz w:val="17"/>
          <w:szCs w:val="17"/>
        </w:rPr>
        <w:t>g) Fomento y promoción del desarrollo económico y social municipal en el marco de la planificación autonómica.</w:t>
      </w:r>
      <w:r>
        <w:rPr>
          <w:rFonts w:ascii="Verdana" w:hAnsi="Verdana"/>
          <w:sz w:val="17"/>
          <w:szCs w:val="17"/>
        </w:rPr>
        <w:br/>
      </w:r>
      <w:r>
        <w:rPr>
          <w:rStyle w:val="nfasis"/>
          <w:rFonts w:ascii="Verdana" w:hAnsi="Verdana"/>
          <w:sz w:val="17"/>
          <w:szCs w:val="17"/>
        </w:rPr>
        <w:t>h) Igualdad de género.</w:t>
      </w:r>
      <w:r>
        <w:rPr>
          <w:rFonts w:ascii="Verdana" w:hAnsi="Verdana"/>
          <w:sz w:val="17"/>
          <w:szCs w:val="17"/>
        </w:rPr>
        <w:br/>
      </w:r>
      <w:r>
        <w:rPr>
          <w:rStyle w:val="nfasis"/>
          <w:rFonts w:ascii="Verdana" w:hAnsi="Verdana"/>
          <w:sz w:val="17"/>
          <w:szCs w:val="17"/>
        </w:rPr>
        <w:t>i) Juventud.</w:t>
      </w:r>
      <w:r>
        <w:rPr>
          <w:rFonts w:ascii="Verdana" w:hAnsi="Verdana"/>
          <w:sz w:val="17"/>
          <w:szCs w:val="17"/>
        </w:rPr>
        <w:br/>
      </w:r>
      <w:r>
        <w:rPr>
          <w:rStyle w:val="nfasis"/>
          <w:rFonts w:ascii="Verdana" w:hAnsi="Verdana"/>
          <w:sz w:val="17"/>
          <w:szCs w:val="17"/>
        </w:rPr>
        <w:t>j) Medio ambiente.</w:t>
      </w:r>
      <w:r>
        <w:rPr>
          <w:rFonts w:ascii="Verdana" w:hAnsi="Verdana"/>
          <w:sz w:val="17"/>
          <w:szCs w:val="17"/>
        </w:rPr>
        <w:br/>
      </w:r>
      <w:r>
        <w:rPr>
          <w:rStyle w:val="nfasis"/>
          <w:rFonts w:ascii="Verdana" w:hAnsi="Verdana"/>
          <w:sz w:val="17"/>
          <w:szCs w:val="17"/>
        </w:rPr>
        <w:t>k) Patrimonio histórico.</w:t>
      </w:r>
      <w:r>
        <w:rPr>
          <w:rFonts w:ascii="Verdana" w:hAnsi="Verdana"/>
          <w:sz w:val="17"/>
          <w:szCs w:val="17"/>
        </w:rPr>
        <w:br/>
      </w:r>
      <w:r>
        <w:rPr>
          <w:rStyle w:val="nfasis"/>
          <w:rFonts w:ascii="Verdana" w:hAnsi="Verdana"/>
          <w:sz w:val="17"/>
          <w:szCs w:val="17"/>
        </w:rPr>
        <w:t>l) Protección civil y seguridad ciudadana.</w:t>
      </w:r>
      <w:r>
        <w:rPr>
          <w:rFonts w:ascii="Verdana" w:hAnsi="Verdana"/>
          <w:sz w:val="17"/>
          <w:szCs w:val="17"/>
        </w:rPr>
        <w:br/>
      </w:r>
      <w:r>
        <w:rPr>
          <w:rStyle w:val="nfasis"/>
          <w:rFonts w:ascii="Verdana" w:hAnsi="Verdana"/>
          <w:sz w:val="17"/>
          <w:szCs w:val="17"/>
        </w:rPr>
        <w:t>m) Sanidad.</w:t>
      </w:r>
      <w:r>
        <w:rPr>
          <w:rFonts w:ascii="Verdana" w:hAnsi="Verdana"/>
          <w:sz w:val="17"/>
          <w:szCs w:val="17"/>
        </w:rPr>
        <w:br/>
      </w:r>
      <w:r>
        <w:rPr>
          <w:rStyle w:val="nfasis"/>
          <w:rFonts w:ascii="Verdana" w:hAnsi="Verdana"/>
          <w:sz w:val="17"/>
          <w:szCs w:val="17"/>
        </w:rPr>
        <w:t>n) Servicios sociales.</w:t>
      </w:r>
      <w:r>
        <w:rPr>
          <w:rFonts w:ascii="Verdana" w:hAnsi="Verdana"/>
          <w:sz w:val="17"/>
          <w:szCs w:val="17"/>
        </w:rPr>
        <w:br/>
      </w:r>
      <w:r>
        <w:rPr>
          <w:rStyle w:val="nfasis"/>
          <w:rFonts w:ascii="Verdana" w:hAnsi="Verdana"/>
          <w:sz w:val="17"/>
          <w:szCs w:val="17"/>
        </w:rPr>
        <w:t>ñ) Transportes.</w:t>
      </w:r>
      <w:r>
        <w:rPr>
          <w:rFonts w:ascii="Verdana" w:hAnsi="Verdana"/>
          <w:sz w:val="17"/>
          <w:szCs w:val="17"/>
        </w:rPr>
        <w:br/>
      </w:r>
      <w:r>
        <w:rPr>
          <w:rStyle w:val="nfasis"/>
          <w:rFonts w:ascii="Verdana" w:hAnsi="Verdana"/>
          <w:sz w:val="17"/>
          <w:szCs w:val="17"/>
        </w:rPr>
        <w:t>o) Turismo.</w:t>
      </w:r>
      <w:r>
        <w:rPr>
          <w:rFonts w:ascii="Verdana" w:hAnsi="Verdana"/>
          <w:sz w:val="17"/>
          <w:szCs w:val="17"/>
        </w:rPr>
        <w:br/>
      </w:r>
      <w:r>
        <w:rPr>
          <w:rStyle w:val="nfasis"/>
          <w:rFonts w:ascii="Verdana" w:hAnsi="Verdana"/>
          <w:sz w:val="17"/>
          <w:szCs w:val="17"/>
        </w:rPr>
        <w:t>p) Urbanismo.</w:t>
      </w:r>
      <w:r>
        <w:rPr>
          <w:rFonts w:ascii="Verdana" w:hAnsi="Verdana"/>
          <w:sz w:val="17"/>
          <w:szCs w:val="17"/>
        </w:rPr>
        <w:br/>
      </w:r>
      <w:r>
        <w:rPr>
          <w:rStyle w:val="nfasis"/>
          <w:rFonts w:ascii="Verdana" w:hAnsi="Verdana"/>
          <w:sz w:val="17"/>
          <w:szCs w:val="17"/>
        </w:rPr>
        <w:t>q) Vivienda."</w:t>
      </w:r>
    </w:p>
    <w:p w14:paraId="0497D843" w14:textId="7225E3B3" w:rsidR="00B54F9A" w:rsidRPr="00B54F9A" w:rsidRDefault="00B54F9A" w:rsidP="00CE75A1"/>
    <w:sectPr w:rsidR="00B54F9A" w:rsidRPr="00B54F9A" w:rsidSect="007D20D1">
      <w:headerReference w:type="default" r:id="rId13"/>
      <w:footerReference w:type="default" r:id="rId14"/>
      <w:pgSz w:w="11906" w:h="16838"/>
      <w:pgMar w:top="1418" w:right="1247" w:bottom="624" w:left="1247"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ED1C" w14:textId="77777777" w:rsidR="005A1109" w:rsidRDefault="005A1109" w:rsidP="00343215">
      <w:pPr>
        <w:spacing w:after="0"/>
      </w:pPr>
      <w:r>
        <w:separator/>
      </w:r>
    </w:p>
  </w:endnote>
  <w:endnote w:type="continuationSeparator" w:id="0">
    <w:p w14:paraId="6DC68A23" w14:textId="77777777" w:rsidR="005A1109" w:rsidRDefault="005A1109" w:rsidP="00343215">
      <w:pPr>
        <w:spacing w:after="0"/>
      </w:pPr>
      <w:r>
        <w:continuationSeparator/>
      </w:r>
    </w:p>
  </w:endnote>
  <w:endnote w:type="continuationNotice" w:id="1">
    <w:p w14:paraId="5DE06A89" w14:textId="77777777" w:rsidR="005A1109" w:rsidRDefault="005A1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8BB" w14:textId="2EC158B9" w:rsidR="00892946" w:rsidRPr="00586AC1" w:rsidRDefault="00892946" w:rsidP="00A55820">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2"/>
      <w:gridCol w:w="1480"/>
    </w:tblGrid>
    <w:tr w:rsidR="00892946" w:rsidRPr="007D20D1" w14:paraId="227569B9" w14:textId="77777777" w:rsidTr="007D20D1">
      <w:tc>
        <w:tcPr>
          <w:tcW w:w="7932" w:type="dxa"/>
          <w:tcBorders>
            <w:top w:val="single" w:sz="4" w:space="0" w:color="auto"/>
          </w:tcBorders>
        </w:tcPr>
        <w:p w14:paraId="270DE0A8" w14:textId="6C97A476" w:rsidR="00892946" w:rsidRPr="007D20D1" w:rsidRDefault="00892946" w:rsidP="00A55820">
          <w:pPr>
            <w:pStyle w:val="Piedepgina"/>
            <w:rPr>
              <w:sz w:val="16"/>
              <w:szCs w:val="16"/>
            </w:rPr>
          </w:pPr>
        </w:p>
      </w:tc>
      <w:tc>
        <w:tcPr>
          <w:tcW w:w="1480" w:type="dxa"/>
          <w:tcBorders>
            <w:top w:val="single" w:sz="4" w:space="0" w:color="auto"/>
          </w:tcBorders>
        </w:tcPr>
        <w:p w14:paraId="5A7054E3" w14:textId="384160F9" w:rsidR="00892946" w:rsidRPr="007D20D1" w:rsidRDefault="00892946" w:rsidP="007D20D1">
          <w:pPr>
            <w:pStyle w:val="Piedepgina"/>
            <w:jc w:val="right"/>
            <w:rPr>
              <w:sz w:val="16"/>
              <w:szCs w:val="16"/>
            </w:rPr>
          </w:pPr>
          <w:r w:rsidRPr="007D20D1">
            <w:rPr>
              <w:sz w:val="16"/>
              <w:szCs w:val="16"/>
            </w:rPr>
            <w:t xml:space="preserve">Página </w:t>
          </w:r>
          <w:r w:rsidRPr="007D20D1">
            <w:rPr>
              <w:sz w:val="16"/>
              <w:szCs w:val="16"/>
            </w:rPr>
            <w:fldChar w:fldCharType="begin"/>
          </w:r>
          <w:r w:rsidRPr="007D20D1">
            <w:rPr>
              <w:sz w:val="16"/>
              <w:szCs w:val="16"/>
            </w:rPr>
            <w:instrText xml:space="preserve"> PAGE   \* MERGEFORMAT </w:instrText>
          </w:r>
          <w:r w:rsidRPr="007D20D1">
            <w:rPr>
              <w:sz w:val="16"/>
              <w:szCs w:val="16"/>
            </w:rPr>
            <w:fldChar w:fldCharType="separate"/>
          </w:r>
          <w:r>
            <w:rPr>
              <w:noProof/>
              <w:sz w:val="16"/>
              <w:szCs w:val="16"/>
            </w:rPr>
            <w:t>4</w:t>
          </w:r>
          <w:r w:rsidRPr="007D20D1">
            <w:rPr>
              <w:sz w:val="16"/>
              <w:szCs w:val="16"/>
            </w:rPr>
            <w:fldChar w:fldCharType="end"/>
          </w:r>
          <w:r w:rsidRPr="007D20D1">
            <w:rPr>
              <w:sz w:val="16"/>
              <w:szCs w:val="16"/>
            </w:rPr>
            <w:t xml:space="preserve"> de </w:t>
          </w:r>
          <w:r w:rsidRPr="007D20D1">
            <w:rPr>
              <w:sz w:val="16"/>
              <w:szCs w:val="16"/>
            </w:rPr>
            <w:fldChar w:fldCharType="begin"/>
          </w:r>
          <w:r w:rsidRPr="007D20D1">
            <w:rPr>
              <w:sz w:val="16"/>
              <w:szCs w:val="16"/>
            </w:rPr>
            <w:instrText xml:space="preserve"> NUMPAGES   \* MERGEFORMAT </w:instrText>
          </w:r>
          <w:r w:rsidRPr="007D20D1">
            <w:rPr>
              <w:sz w:val="16"/>
              <w:szCs w:val="16"/>
            </w:rPr>
            <w:fldChar w:fldCharType="separate"/>
          </w:r>
          <w:r>
            <w:rPr>
              <w:noProof/>
              <w:sz w:val="16"/>
              <w:szCs w:val="16"/>
            </w:rPr>
            <w:t>4</w:t>
          </w:r>
          <w:r w:rsidRPr="007D20D1">
            <w:rPr>
              <w:sz w:val="16"/>
              <w:szCs w:val="16"/>
            </w:rPr>
            <w:fldChar w:fldCharType="end"/>
          </w:r>
        </w:p>
      </w:tc>
    </w:tr>
    <w:tr w:rsidR="00892946" w:rsidRPr="007D20D1" w14:paraId="2C121B33" w14:textId="77777777" w:rsidTr="007D20D1">
      <w:tc>
        <w:tcPr>
          <w:tcW w:w="7932" w:type="dxa"/>
        </w:tcPr>
        <w:p w14:paraId="0D65AF35" w14:textId="108D3643" w:rsidR="00892946" w:rsidRPr="007D20D1" w:rsidRDefault="00892946" w:rsidP="00A55820">
          <w:pPr>
            <w:pStyle w:val="Piedepgina"/>
            <w:rPr>
              <w:sz w:val="16"/>
              <w:szCs w:val="16"/>
            </w:rPr>
          </w:pPr>
        </w:p>
      </w:tc>
      <w:tc>
        <w:tcPr>
          <w:tcW w:w="1480" w:type="dxa"/>
        </w:tcPr>
        <w:p w14:paraId="10FF454B" w14:textId="77777777" w:rsidR="00892946" w:rsidRPr="007D20D1" w:rsidRDefault="00892946" w:rsidP="00A55820">
          <w:pPr>
            <w:pStyle w:val="Piedepgina"/>
            <w:rPr>
              <w:sz w:val="16"/>
              <w:szCs w:val="16"/>
            </w:rPr>
          </w:pPr>
        </w:p>
      </w:tc>
    </w:tr>
    <w:tr w:rsidR="00892946" w:rsidRPr="007D20D1" w14:paraId="3CB55128" w14:textId="77777777" w:rsidTr="007D20D1">
      <w:tc>
        <w:tcPr>
          <w:tcW w:w="7932" w:type="dxa"/>
        </w:tcPr>
        <w:p w14:paraId="4DAA3BE8" w14:textId="14675154" w:rsidR="00892946" w:rsidRPr="007D20D1" w:rsidRDefault="00892946" w:rsidP="00A55820">
          <w:pPr>
            <w:pStyle w:val="Piedepgina"/>
            <w:rPr>
              <w:sz w:val="16"/>
              <w:szCs w:val="16"/>
            </w:rPr>
          </w:pPr>
        </w:p>
      </w:tc>
      <w:tc>
        <w:tcPr>
          <w:tcW w:w="1480" w:type="dxa"/>
        </w:tcPr>
        <w:p w14:paraId="16C91EF5" w14:textId="77777777" w:rsidR="00892946" w:rsidRPr="007D20D1" w:rsidRDefault="00892946" w:rsidP="00A55820">
          <w:pPr>
            <w:pStyle w:val="Piedepgina"/>
            <w:rPr>
              <w:sz w:val="16"/>
              <w:szCs w:val="16"/>
            </w:rPr>
          </w:pPr>
        </w:p>
      </w:tc>
    </w:tr>
  </w:tbl>
  <w:p w14:paraId="12F72F32" w14:textId="77777777" w:rsidR="00892946" w:rsidRDefault="00892946" w:rsidP="007D20D1">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96F5" w14:textId="77777777" w:rsidR="005A1109" w:rsidRDefault="005A1109" w:rsidP="00343215">
      <w:pPr>
        <w:spacing w:after="0"/>
      </w:pPr>
      <w:r>
        <w:separator/>
      </w:r>
    </w:p>
  </w:footnote>
  <w:footnote w:type="continuationSeparator" w:id="0">
    <w:p w14:paraId="4B99DC71" w14:textId="77777777" w:rsidR="005A1109" w:rsidRDefault="005A1109" w:rsidP="00343215">
      <w:pPr>
        <w:spacing w:after="0"/>
      </w:pPr>
      <w:r>
        <w:continuationSeparator/>
      </w:r>
    </w:p>
  </w:footnote>
  <w:footnote w:type="continuationNotice" w:id="1">
    <w:p w14:paraId="7785C506" w14:textId="77777777" w:rsidR="005A1109" w:rsidRDefault="005A1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A04" w14:textId="77777777" w:rsidR="00892946" w:rsidRDefault="00892946" w:rsidP="00D2549F">
    <w:pPr>
      <w:spacing w:after="0"/>
    </w:pPr>
    <w:r>
      <w:rPr>
        <w:noProof/>
      </w:rPr>
      <w:drawing>
        <wp:inline distT="0" distB="0" distL="0" distR="0" wp14:anchorId="199BC44D" wp14:editId="07C679FE">
          <wp:extent cx="1231200" cy="468000"/>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AYUNTAMIENTO.jpg"/>
                  <pic:cNvPicPr/>
                </pic:nvPicPr>
                <pic:blipFill>
                  <a:blip r:embed="rId1">
                    <a:extLst>
                      <a:ext uri="{28A0092B-C50C-407E-A947-70E740481C1C}">
                        <a14:useLocalDpi xmlns:a14="http://schemas.microsoft.com/office/drawing/2010/main" val="0"/>
                      </a:ext>
                    </a:extLst>
                  </a:blip>
                  <a:stretch>
                    <a:fillRect/>
                  </a:stretch>
                </pic:blipFill>
                <pic:spPr>
                  <a:xfrm>
                    <a:off x="0" y="0"/>
                    <a:ext cx="1231200" cy="468000"/>
                  </a:xfrm>
                  <a:prstGeom prst="rect">
                    <a:avLst/>
                  </a:prstGeom>
                </pic:spPr>
              </pic:pic>
            </a:graphicData>
          </a:graphic>
        </wp:inline>
      </w:drawing>
    </w:r>
  </w:p>
  <w:p w14:paraId="1A685EB0" w14:textId="526ADD96" w:rsidR="00892946" w:rsidRDefault="00892946" w:rsidP="00D2549F">
    <w:pPr>
      <w:spacing w:after="0"/>
      <w:rPr>
        <w:sz w:val="16"/>
        <w:szCs w:val="16"/>
      </w:rPr>
    </w:pPr>
  </w:p>
  <w:p w14:paraId="68C3A38C" w14:textId="77777777" w:rsidR="00BA0B91" w:rsidRDefault="00BA0B91" w:rsidP="00D2549F">
    <w:pP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E6C2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46E5E"/>
    <w:multiLevelType w:val="hybridMultilevel"/>
    <w:tmpl w:val="C384489C"/>
    <w:lvl w:ilvl="0" w:tplc="FC0CF13E">
      <w:start w:val="1"/>
      <w:numFmt w:val="decimal"/>
      <w:lvlText w:val="%1."/>
      <w:lvlJc w:val="left"/>
      <w:pPr>
        <w:ind w:left="3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282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89476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527B3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98492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E356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AB40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0ACF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C6A9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5E43DE1"/>
    <w:multiLevelType w:val="hybridMultilevel"/>
    <w:tmpl w:val="5E60FF44"/>
    <w:lvl w:ilvl="0" w:tplc="7E6C96A8">
      <w:start w:val="1"/>
      <w:numFmt w:val="bullet"/>
      <w:lvlText w:val="•"/>
      <w:lvlJc w:val="left"/>
      <w:pPr>
        <w:ind w:left="47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F22B6A4">
      <w:start w:val="1"/>
      <w:numFmt w:val="bullet"/>
      <w:lvlText w:val="o"/>
      <w:lvlJc w:val="left"/>
      <w:pPr>
        <w:ind w:left="12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2" w:tplc="465CCBE0">
      <w:start w:val="1"/>
      <w:numFmt w:val="bullet"/>
      <w:lvlText w:val="▪"/>
      <w:lvlJc w:val="left"/>
      <w:pPr>
        <w:ind w:left="19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3" w:tplc="0EE24CA4">
      <w:start w:val="1"/>
      <w:numFmt w:val="bullet"/>
      <w:lvlText w:val="•"/>
      <w:lvlJc w:val="left"/>
      <w:pPr>
        <w:ind w:left="26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7F5ED6A0">
      <w:start w:val="1"/>
      <w:numFmt w:val="bullet"/>
      <w:lvlText w:val="o"/>
      <w:lvlJc w:val="left"/>
      <w:pPr>
        <w:ind w:left="339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5" w:tplc="550071B0">
      <w:start w:val="1"/>
      <w:numFmt w:val="bullet"/>
      <w:lvlText w:val="▪"/>
      <w:lvlJc w:val="left"/>
      <w:pPr>
        <w:ind w:left="41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6" w:tplc="EE582906">
      <w:start w:val="1"/>
      <w:numFmt w:val="bullet"/>
      <w:lvlText w:val="•"/>
      <w:lvlJc w:val="left"/>
      <w:pPr>
        <w:ind w:left="48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3238D46E">
      <w:start w:val="1"/>
      <w:numFmt w:val="bullet"/>
      <w:lvlText w:val="o"/>
      <w:lvlJc w:val="left"/>
      <w:pPr>
        <w:ind w:left="55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8" w:tplc="F8B028FC">
      <w:start w:val="1"/>
      <w:numFmt w:val="bullet"/>
      <w:lvlText w:val="▪"/>
      <w:lvlJc w:val="left"/>
      <w:pPr>
        <w:ind w:left="62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abstractNum>
  <w:abstractNum w:abstractNumId="3" w15:restartNumberingAfterBreak="0">
    <w:nsid w:val="09773F6E"/>
    <w:multiLevelType w:val="hybridMultilevel"/>
    <w:tmpl w:val="1E76FC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E283DB1"/>
    <w:multiLevelType w:val="hybridMultilevel"/>
    <w:tmpl w:val="063A1F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C01395"/>
    <w:multiLevelType w:val="multilevel"/>
    <w:tmpl w:val="75827B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C7736BC"/>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3261E9C"/>
    <w:multiLevelType w:val="hybridMultilevel"/>
    <w:tmpl w:val="1BC266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CD2ABD"/>
    <w:multiLevelType w:val="multilevel"/>
    <w:tmpl w:val="8B4A2D9A"/>
    <w:lvl w:ilvl="0">
      <w:start w:val="1"/>
      <w:numFmt w:val="bullet"/>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Wingdings" w:hAnsi="Wingdings"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9" w15:restartNumberingAfterBreak="0">
    <w:nsid w:val="2B300553"/>
    <w:multiLevelType w:val="multilevel"/>
    <w:tmpl w:val="359E5936"/>
    <w:styleLink w:val="ListaVietas"/>
    <w:lvl w:ilvl="0">
      <w:start w:val="1"/>
      <w:numFmt w:val="bullet"/>
      <w:lvlText w:val="•"/>
      <w:lvlJc w:val="left"/>
      <w:pPr>
        <w:ind w:left="0" w:firstLine="0"/>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1080" w:firstLine="0"/>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0" w15:restartNumberingAfterBreak="0">
    <w:nsid w:val="3789306B"/>
    <w:multiLevelType w:val="hybridMultilevel"/>
    <w:tmpl w:val="70225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1A2D54"/>
    <w:multiLevelType w:val="multilevel"/>
    <w:tmpl w:val="4A74A89C"/>
    <w:styleLink w:val="WWNum2"/>
    <w:lvl w:ilvl="0">
      <w:numFmt w:val="bullet"/>
      <w:lvlText w:val=""/>
      <w:lvlJc w:val="left"/>
      <w:pPr>
        <w:ind w:left="902" w:hanging="360"/>
      </w:pPr>
      <w:rPr>
        <w:rFonts w:ascii="Symbol" w:hAnsi="Symbol"/>
        <w:color w:val="000080"/>
        <w:sz w:val="22"/>
        <w:szCs w:val="16"/>
      </w:rPr>
    </w:lvl>
    <w:lvl w:ilvl="1">
      <w:numFmt w:val="bullet"/>
      <w:lvlText w:val="o"/>
      <w:lvlJc w:val="left"/>
      <w:pPr>
        <w:ind w:left="1622" w:hanging="360"/>
      </w:pPr>
      <w:rPr>
        <w:rFonts w:ascii="Courier New" w:hAnsi="Courier New" w:cs="Courier New"/>
      </w:rPr>
    </w:lvl>
    <w:lvl w:ilvl="2">
      <w:numFmt w:val="bullet"/>
      <w:lvlText w:val=""/>
      <w:lvlJc w:val="left"/>
      <w:pPr>
        <w:ind w:left="2342" w:hanging="360"/>
      </w:pPr>
      <w:rPr>
        <w:rFonts w:ascii="Wingdings" w:hAnsi="Wingdings"/>
      </w:rPr>
    </w:lvl>
    <w:lvl w:ilvl="3">
      <w:numFmt w:val="bullet"/>
      <w:lvlText w:val=""/>
      <w:lvlJc w:val="left"/>
      <w:pPr>
        <w:ind w:left="3062" w:hanging="360"/>
      </w:pPr>
      <w:rPr>
        <w:rFonts w:ascii="Symbol" w:hAnsi="Symbol"/>
      </w:rPr>
    </w:lvl>
    <w:lvl w:ilvl="4">
      <w:numFmt w:val="bullet"/>
      <w:lvlText w:val="o"/>
      <w:lvlJc w:val="left"/>
      <w:pPr>
        <w:ind w:left="3782" w:hanging="360"/>
      </w:pPr>
      <w:rPr>
        <w:rFonts w:ascii="Courier New" w:hAnsi="Courier New" w:cs="Courier New"/>
      </w:rPr>
    </w:lvl>
    <w:lvl w:ilvl="5">
      <w:numFmt w:val="bullet"/>
      <w:lvlText w:val=""/>
      <w:lvlJc w:val="left"/>
      <w:pPr>
        <w:ind w:left="4502" w:hanging="360"/>
      </w:pPr>
      <w:rPr>
        <w:rFonts w:ascii="Wingdings" w:hAnsi="Wingdings"/>
      </w:rPr>
    </w:lvl>
    <w:lvl w:ilvl="6">
      <w:numFmt w:val="bullet"/>
      <w:lvlText w:val=""/>
      <w:lvlJc w:val="left"/>
      <w:pPr>
        <w:ind w:left="5222" w:hanging="360"/>
      </w:pPr>
      <w:rPr>
        <w:rFonts w:ascii="Symbol" w:hAnsi="Symbol"/>
      </w:rPr>
    </w:lvl>
    <w:lvl w:ilvl="7">
      <w:numFmt w:val="bullet"/>
      <w:lvlText w:val="o"/>
      <w:lvlJc w:val="left"/>
      <w:pPr>
        <w:ind w:left="5942" w:hanging="360"/>
      </w:pPr>
      <w:rPr>
        <w:rFonts w:ascii="Courier New" w:hAnsi="Courier New" w:cs="Courier New"/>
      </w:rPr>
    </w:lvl>
    <w:lvl w:ilvl="8">
      <w:numFmt w:val="bullet"/>
      <w:lvlText w:val=""/>
      <w:lvlJc w:val="left"/>
      <w:pPr>
        <w:ind w:left="6662" w:hanging="360"/>
      </w:pPr>
      <w:rPr>
        <w:rFonts w:ascii="Wingdings" w:hAnsi="Wingdings"/>
      </w:rPr>
    </w:lvl>
  </w:abstractNum>
  <w:abstractNum w:abstractNumId="12" w15:restartNumberingAfterBreak="0">
    <w:nsid w:val="6D8437AC"/>
    <w:multiLevelType w:val="multilevel"/>
    <w:tmpl w:val="F8C098FC"/>
    <w:lvl w:ilvl="0">
      <w:start w:val="1"/>
      <w:numFmt w:val="bullet"/>
      <w:pStyle w:val="Vietas"/>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3" w15:restartNumberingAfterBreak="0">
    <w:nsid w:val="72656DF6"/>
    <w:multiLevelType w:val="multilevel"/>
    <w:tmpl w:val="9F8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57311"/>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B117FD7"/>
    <w:multiLevelType w:val="multilevel"/>
    <w:tmpl w:val="F8601564"/>
    <w:lvl w:ilvl="0">
      <w:start w:val="1"/>
      <w:numFmt w:val="upperLetter"/>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9"/>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4"/>
  </w:num>
  <w:num w:numId="9">
    <w:abstractNumId w:val="14"/>
  </w:num>
  <w:num w:numId="10">
    <w:abstractNumId w:val="6"/>
  </w:num>
  <w:num w:numId="11">
    <w:abstractNumId w:val="8"/>
  </w:num>
  <w:num w:numId="12">
    <w:abstractNumId w:val="12"/>
  </w:num>
  <w:num w:numId="13">
    <w:abstractNumId w:val="11"/>
  </w:num>
  <w:num w:numId="14">
    <w:abstractNumId w:val="11"/>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5"/>
  </w:num>
  <w:num w:numId="22">
    <w:abstractNumId w:val="1"/>
  </w:num>
  <w:num w:numId="23">
    <w:abstractNumId w:val="3"/>
  </w:num>
  <w:num w:numId="24">
    <w:abstractNumId w:val="3"/>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15"/>
    <w:rsid w:val="0008403D"/>
    <w:rsid w:val="00093F2D"/>
    <w:rsid w:val="000B7765"/>
    <w:rsid w:val="000C179B"/>
    <w:rsid w:val="000F682D"/>
    <w:rsid w:val="001246FA"/>
    <w:rsid w:val="00157C6D"/>
    <w:rsid w:val="001A7D31"/>
    <w:rsid w:val="001B0634"/>
    <w:rsid w:val="001B0B94"/>
    <w:rsid w:val="001F074F"/>
    <w:rsid w:val="001F4300"/>
    <w:rsid w:val="001F6B9B"/>
    <w:rsid w:val="0022061A"/>
    <w:rsid w:val="00237BAB"/>
    <w:rsid w:val="00246B67"/>
    <w:rsid w:val="002F7078"/>
    <w:rsid w:val="00343215"/>
    <w:rsid w:val="003509D9"/>
    <w:rsid w:val="003521E2"/>
    <w:rsid w:val="00352CA2"/>
    <w:rsid w:val="00366B8A"/>
    <w:rsid w:val="003919B2"/>
    <w:rsid w:val="003A0424"/>
    <w:rsid w:val="003A7534"/>
    <w:rsid w:val="003C51E3"/>
    <w:rsid w:val="003D51CD"/>
    <w:rsid w:val="003D66AF"/>
    <w:rsid w:val="003E2632"/>
    <w:rsid w:val="004000C3"/>
    <w:rsid w:val="0040153A"/>
    <w:rsid w:val="00413AA4"/>
    <w:rsid w:val="00423003"/>
    <w:rsid w:val="00425A7A"/>
    <w:rsid w:val="00440351"/>
    <w:rsid w:val="00445333"/>
    <w:rsid w:val="00446D3E"/>
    <w:rsid w:val="0044700E"/>
    <w:rsid w:val="00450572"/>
    <w:rsid w:val="004528B4"/>
    <w:rsid w:val="004532EA"/>
    <w:rsid w:val="00453B59"/>
    <w:rsid w:val="00455EFD"/>
    <w:rsid w:val="00463179"/>
    <w:rsid w:val="0047378A"/>
    <w:rsid w:val="00474824"/>
    <w:rsid w:val="004C07B5"/>
    <w:rsid w:val="004D22C9"/>
    <w:rsid w:val="005013C4"/>
    <w:rsid w:val="00537224"/>
    <w:rsid w:val="00561449"/>
    <w:rsid w:val="00574944"/>
    <w:rsid w:val="00586AC1"/>
    <w:rsid w:val="00586C87"/>
    <w:rsid w:val="005A1109"/>
    <w:rsid w:val="005A47AC"/>
    <w:rsid w:val="005E2620"/>
    <w:rsid w:val="00614919"/>
    <w:rsid w:val="00620BAA"/>
    <w:rsid w:val="00622B79"/>
    <w:rsid w:val="0062507A"/>
    <w:rsid w:val="00634E73"/>
    <w:rsid w:val="006424E8"/>
    <w:rsid w:val="00654504"/>
    <w:rsid w:val="00656785"/>
    <w:rsid w:val="0068214B"/>
    <w:rsid w:val="00701F1A"/>
    <w:rsid w:val="0070217D"/>
    <w:rsid w:val="0070799F"/>
    <w:rsid w:val="00724D57"/>
    <w:rsid w:val="00732E09"/>
    <w:rsid w:val="00771108"/>
    <w:rsid w:val="00773AEB"/>
    <w:rsid w:val="007753B7"/>
    <w:rsid w:val="00793E6F"/>
    <w:rsid w:val="007C0ED1"/>
    <w:rsid w:val="007C72A2"/>
    <w:rsid w:val="007D20D1"/>
    <w:rsid w:val="007F0238"/>
    <w:rsid w:val="00823C8E"/>
    <w:rsid w:val="008271C3"/>
    <w:rsid w:val="008537AB"/>
    <w:rsid w:val="00892946"/>
    <w:rsid w:val="008A62E1"/>
    <w:rsid w:val="008B0E97"/>
    <w:rsid w:val="008B3C98"/>
    <w:rsid w:val="008F13E2"/>
    <w:rsid w:val="008F241A"/>
    <w:rsid w:val="008F769D"/>
    <w:rsid w:val="00921923"/>
    <w:rsid w:val="00924DE9"/>
    <w:rsid w:val="009311D0"/>
    <w:rsid w:val="00936ECE"/>
    <w:rsid w:val="00961372"/>
    <w:rsid w:val="00972646"/>
    <w:rsid w:val="00991B55"/>
    <w:rsid w:val="00A00818"/>
    <w:rsid w:val="00A03D04"/>
    <w:rsid w:val="00A15180"/>
    <w:rsid w:val="00A55820"/>
    <w:rsid w:val="00AB091C"/>
    <w:rsid w:val="00AE66E3"/>
    <w:rsid w:val="00AF0620"/>
    <w:rsid w:val="00AF3A31"/>
    <w:rsid w:val="00B064C7"/>
    <w:rsid w:val="00B1116A"/>
    <w:rsid w:val="00B23346"/>
    <w:rsid w:val="00B325BB"/>
    <w:rsid w:val="00B41F10"/>
    <w:rsid w:val="00B47B94"/>
    <w:rsid w:val="00B54F9A"/>
    <w:rsid w:val="00B5573D"/>
    <w:rsid w:val="00B56ED2"/>
    <w:rsid w:val="00B649B8"/>
    <w:rsid w:val="00BA0B91"/>
    <w:rsid w:val="00BB041D"/>
    <w:rsid w:val="00BB1CAF"/>
    <w:rsid w:val="00BB3C7D"/>
    <w:rsid w:val="00BC58CD"/>
    <w:rsid w:val="00BE5956"/>
    <w:rsid w:val="00BE78F6"/>
    <w:rsid w:val="00BF2737"/>
    <w:rsid w:val="00BF70C1"/>
    <w:rsid w:val="00C06C47"/>
    <w:rsid w:val="00C473BB"/>
    <w:rsid w:val="00C50E10"/>
    <w:rsid w:val="00C55030"/>
    <w:rsid w:val="00C56996"/>
    <w:rsid w:val="00C62429"/>
    <w:rsid w:val="00CA3702"/>
    <w:rsid w:val="00CB1A4A"/>
    <w:rsid w:val="00CB74B9"/>
    <w:rsid w:val="00CD355D"/>
    <w:rsid w:val="00CE75A1"/>
    <w:rsid w:val="00D12878"/>
    <w:rsid w:val="00D237FE"/>
    <w:rsid w:val="00D2549F"/>
    <w:rsid w:val="00D76F18"/>
    <w:rsid w:val="00DA3D27"/>
    <w:rsid w:val="00DC5119"/>
    <w:rsid w:val="00DE10A7"/>
    <w:rsid w:val="00DF3279"/>
    <w:rsid w:val="00E040C0"/>
    <w:rsid w:val="00E260BA"/>
    <w:rsid w:val="00E334A1"/>
    <w:rsid w:val="00E56C06"/>
    <w:rsid w:val="00E66D36"/>
    <w:rsid w:val="00E81E0A"/>
    <w:rsid w:val="00E95667"/>
    <w:rsid w:val="00EB2F0F"/>
    <w:rsid w:val="00ED4B8F"/>
    <w:rsid w:val="00EF6684"/>
    <w:rsid w:val="00F24E9E"/>
    <w:rsid w:val="00F33A19"/>
    <w:rsid w:val="00F4377E"/>
    <w:rsid w:val="00F9390D"/>
    <w:rsid w:val="00FB0BE3"/>
    <w:rsid w:val="00FB1A96"/>
    <w:rsid w:val="00FB4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C7AFA1"/>
  <w15:chartTrackingRefBased/>
  <w15:docId w15:val="{D83BC4F5-B042-45A7-989C-AEB4B6A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46"/>
    <w:pPr>
      <w:widowControl w:val="0"/>
      <w:suppressAutoHyphens/>
      <w:autoSpaceDN w:val="0"/>
      <w:spacing w:after="200" w:line="240" w:lineRule="auto"/>
      <w:jc w:val="both"/>
      <w:textAlignment w:val="baseline"/>
    </w:pPr>
    <w:rPr>
      <w:rFonts w:ascii="Calibri" w:eastAsia="Arial Unicode MS" w:hAnsi="Calibri" w:cs="Mangal"/>
      <w:kern w:val="3"/>
      <w:sz w:val="20"/>
      <w:szCs w:val="24"/>
      <w:lang w:eastAsia="zh-CN" w:bidi="hi-IN"/>
    </w:rPr>
  </w:style>
  <w:style w:type="paragraph" w:styleId="Ttulo1">
    <w:name w:val="heading 1"/>
    <w:basedOn w:val="Normal"/>
    <w:next w:val="Normal"/>
    <w:link w:val="Ttulo1Car"/>
    <w:uiPriority w:val="9"/>
    <w:unhideWhenUsed/>
    <w:qFormat/>
    <w:rsid w:val="008A62E1"/>
    <w:pPr>
      <w:keepNext/>
      <w:keepLines/>
      <w:numPr>
        <w:numId w:val="21"/>
      </w:numPr>
      <w:tabs>
        <w:tab w:val="left" w:pos="284"/>
      </w:tabs>
      <w:outlineLvl w:val="0"/>
    </w:pPr>
    <w:rPr>
      <w:rFonts w:eastAsia="Times New Roman" w:cs="Times New Roman"/>
      <w:b/>
      <w:color w:val="000000"/>
      <w:u w:val="single" w:color="000000"/>
      <w:lang w:eastAsia="es-ES"/>
    </w:rPr>
  </w:style>
  <w:style w:type="paragraph" w:styleId="Ttulo2">
    <w:name w:val="heading 2"/>
    <w:basedOn w:val="Ttulo1"/>
    <w:next w:val="Normal"/>
    <w:link w:val="Ttulo2Car"/>
    <w:uiPriority w:val="9"/>
    <w:unhideWhenUsed/>
    <w:qFormat/>
    <w:rsid w:val="00A03D04"/>
    <w:pPr>
      <w:numPr>
        <w:ilvl w:val="1"/>
      </w:numPr>
      <w:tabs>
        <w:tab w:val="clear" w:pos="284"/>
        <w:tab w:val="left" w:pos="425"/>
      </w:tabs>
      <w:outlineLvl w:val="1"/>
    </w:pPr>
    <w:rPr>
      <w:rFonts w:asciiTheme="minorHAnsi" w:hAnsiTheme="minorHAnsi" w:cstheme="minorHAnsi"/>
      <w:u w:val="none"/>
    </w:rPr>
  </w:style>
  <w:style w:type="paragraph" w:styleId="Ttulo3">
    <w:name w:val="heading 3"/>
    <w:basedOn w:val="Normal"/>
    <w:next w:val="Normal"/>
    <w:link w:val="Ttulo3Car"/>
    <w:uiPriority w:val="9"/>
    <w:unhideWhenUsed/>
    <w:qFormat/>
    <w:rsid w:val="00A03D04"/>
    <w:pPr>
      <w:keepNext/>
      <w:keepLines/>
      <w:numPr>
        <w:ilvl w:val="2"/>
        <w:numId w:val="3"/>
      </w:numPr>
      <w:outlineLvl w:val="2"/>
    </w:pPr>
    <w:rPr>
      <w:rFonts w:eastAsiaTheme="majorEastAsia"/>
      <w:b/>
      <w:szCs w:val="21"/>
    </w:rPr>
  </w:style>
  <w:style w:type="paragraph" w:styleId="Ttulo4">
    <w:name w:val="heading 4"/>
    <w:basedOn w:val="Ttulo3"/>
    <w:next w:val="Normal"/>
    <w:link w:val="Ttulo4Car"/>
    <w:uiPriority w:val="9"/>
    <w:unhideWhenUsed/>
    <w:qFormat/>
    <w:rsid w:val="00237BAB"/>
    <w:pPr>
      <w:numPr>
        <w:ilvl w:val="3"/>
      </w:numPr>
      <w:outlineLvl w:val="3"/>
    </w:pPr>
  </w:style>
  <w:style w:type="paragraph" w:styleId="Ttulo5">
    <w:name w:val="heading 5"/>
    <w:basedOn w:val="Normal"/>
    <w:next w:val="Normal"/>
    <w:link w:val="Ttulo5Car"/>
    <w:uiPriority w:val="9"/>
    <w:semiHidden/>
    <w:unhideWhenUsed/>
    <w:qFormat/>
    <w:rsid w:val="001F074F"/>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
    <w:uiPriority w:val="9"/>
    <w:semiHidden/>
    <w:unhideWhenUsed/>
    <w:qFormat/>
    <w:rsid w:val="001F074F"/>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Ttulo7">
    <w:name w:val="heading 7"/>
    <w:basedOn w:val="Normal"/>
    <w:next w:val="Normal"/>
    <w:link w:val="Ttulo7Car"/>
    <w:uiPriority w:val="9"/>
    <w:semiHidden/>
    <w:unhideWhenUsed/>
    <w:qFormat/>
    <w:rsid w:val="001F074F"/>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Ttulo8">
    <w:name w:val="heading 8"/>
    <w:basedOn w:val="Normal"/>
    <w:next w:val="Normal"/>
    <w:link w:val="Ttulo8Car"/>
    <w:uiPriority w:val="9"/>
    <w:semiHidden/>
    <w:unhideWhenUsed/>
    <w:qFormat/>
    <w:rsid w:val="001F074F"/>
    <w:pPr>
      <w:keepNext/>
      <w:keepLines/>
      <w:numPr>
        <w:ilvl w:val="7"/>
        <w:numId w:val="3"/>
      </w:numPr>
      <w:spacing w:before="40" w:after="0"/>
      <w:outlineLvl w:val="7"/>
    </w:pPr>
    <w:rPr>
      <w:rFonts w:asciiTheme="majorHAnsi" w:eastAsiaTheme="majorEastAsia" w:hAnsiTheme="majorHAnsi"/>
      <w:color w:val="272727" w:themeColor="text1" w:themeTint="D8"/>
      <w:sz w:val="21"/>
      <w:szCs w:val="19"/>
    </w:rPr>
  </w:style>
  <w:style w:type="paragraph" w:styleId="Ttulo9">
    <w:name w:val="heading 9"/>
    <w:basedOn w:val="Normal"/>
    <w:next w:val="Normal"/>
    <w:link w:val="Ttulo9Car"/>
    <w:uiPriority w:val="9"/>
    <w:semiHidden/>
    <w:unhideWhenUsed/>
    <w:qFormat/>
    <w:rsid w:val="001F074F"/>
    <w:pPr>
      <w:keepNext/>
      <w:keepLines/>
      <w:numPr>
        <w:ilvl w:val="8"/>
        <w:numId w:val="3"/>
      </w:numPr>
      <w:spacing w:before="40" w:after="0"/>
      <w:outlineLvl w:val="8"/>
    </w:pPr>
    <w:rPr>
      <w:rFonts w:asciiTheme="majorHAnsi" w:eastAsiaTheme="majorEastAsia" w:hAnsiTheme="majorHAns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215"/>
    <w:pPr>
      <w:tabs>
        <w:tab w:val="center" w:pos="4252"/>
        <w:tab w:val="right" w:pos="8504"/>
      </w:tabs>
      <w:spacing w:after="0"/>
    </w:pPr>
  </w:style>
  <w:style w:type="character" w:customStyle="1" w:styleId="EncabezadoCar">
    <w:name w:val="Encabezado Car"/>
    <w:basedOn w:val="Fuentedeprrafopredeter"/>
    <w:link w:val="Encabezado"/>
    <w:uiPriority w:val="99"/>
    <w:rsid w:val="00343215"/>
  </w:style>
  <w:style w:type="paragraph" w:styleId="Piedepgina">
    <w:name w:val="footer"/>
    <w:basedOn w:val="Normal"/>
    <w:link w:val="PiedepginaCar"/>
    <w:uiPriority w:val="99"/>
    <w:unhideWhenUsed/>
    <w:rsid w:val="00343215"/>
    <w:pPr>
      <w:tabs>
        <w:tab w:val="center" w:pos="4252"/>
        <w:tab w:val="right" w:pos="8504"/>
      </w:tabs>
      <w:spacing w:after="0"/>
    </w:pPr>
  </w:style>
  <w:style w:type="character" w:customStyle="1" w:styleId="PiedepginaCar">
    <w:name w:val="Pie de página Car"/>
    <w:basedOn w:val="Fuentedeprrafopredeter"/>
    <w:link w:val="Piedepgina"/>
    <w:uiPriority w:val="99"/>
    <w:rsid w:val="00343215"/>
  </w:style>
  <w:style w:type="paragraph" w:customStyle="1" w:styleId="Standard">
    <w:name w:val="Standard"/>
    <w:rsid w:val="0034321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vnculo">
    <w:name w:val="Hyperlink"/>
    <w:basedOn w:val="Fuentedeprrafopredeter"/>
    <w:uiPriority w:val="99"/>
    <w:unhideWhenUsed/>
    <w:rsid w:val="00A55820"/>
    <w:rPr>
      <w:color w:val="0563C1" w:themeColor="hyperlink"/>
      <w:u w:val="single"/>
    </w:rPr>
  </w:style>
  <w:style w:type="character" w:styleId="Mencinsinresolver">
    <w:name w:val="Unresolved Mention"/>
    <w:basedOn w:val="Fuentedeprrafopredeter"/>
    <w:uiPriority w:val="99"/>
    <w:semiHidden/>
    <w:unhideWhenUsed/>
    <w:rsid w:val="00A55820"/>
    <w:rPr>
      <w:color w:val="808080"/>
      <w:shd w:val="clear" w:color="auto" w:fill="E6E6E6"/>
    </w:rPr>
  </w:style>
  <w:style w:type="paragraph" w:styleId="Textodeglobo">
    <w:name w:val="Balloon Text"/>
    <w:basedOn w:val="Normal"/>
    <w:link w:val="TextodegloboCar"/>
    <w:uiPriority w:val="99"/>
    <w:semiHidden/>
    <w:unhideWhenUsed/>
    <w:rsid w:val="00A55820"/>
    <w:rPr>
      <w:rFonts w:ascii="Segoe UI" w:hAnsi="Segoe UI"/>
      <w:sz w:val="18"/>
      <w:szCs w:val="16"/>
    </w:rPr>
  </w:style>
  <w:style w:type="character" w:customStyle="1" w:styleId="TextodegloboCar">
    <w:name w:val="Texto de globo Car"/>
    <w:basedOn w:val="Fuentedeprrafopredeter"/>
    <w:link w:val="Textodeglobo"/>
    <w:uiPriority w:val="99"/>
    <w:semiHidden/>
    <w:rsid w:val="00A55820"/>
    <w:rPr>
      <w:rFonts w:ascii="Segoe UI" w:eastAsia="Arial Unicode MS" w:hAnsi="Segoe UI" w:cs="Mangal"/>
      <w:kern w:val="3"/>
      <w:sz w:val="18"/>
      <w:szCs w:val="16"/>
      <w:lang w:eastAsia="zh-CN" w:bidi="hi-IN"/>
    </w:rPr>
  </w:style>
  <w:style w:type="table" w:styleId="Tablaconcuadrcula">
    <w:name w:val="Table Grid"/>
    <w:basedOn w:val="Tablanormal"/>
    <w:uiPriority w:val="39"/>
    <w:rsid w:val="00A0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1116A"/>
    <w:rPr>
      <w:rFonts w:eastAsiaTheme="majorEastAsia"/>
      <w:b/>
      <w:spacing w:val="-10"/>
      <w:kern w:val="28"/>
      <w:szCs w:val="20"/>
      <w:u w:val="single"/>
    </w:rPr>
  </w:style>
  <w:style w:type="character" w:customStyle="1" w:styleId="TtuloCar">
    <w:name w:val="Título Car"/>
    <w:basedOn w:val="Fuentedeprrafopredeter"/>
    <w:link w:val="Ttulo"/>
    <w:uiPriority w:val="10"/>
    <w:rsid w:val="00B1116A"/>
    <w:rPr>
      <w:rFonts w:ascii="Calibri" w:eastAsiaTheme="majorEastAsia" w:hAnsi="Calibri" w:cs="Mangal"/>
      <w:b/>
      <w:spacing w:val="-10"/>
      <w:kern w:val="28"/>
      <w:sz w:val="20"/>
      <w:szCs w:val="20"/>
      <w:u w:val="single"/>
      <w:lang w:eastAsia="zh-CN" w:bidi="hi-IN"/>
    </w:rPr>
  </w:style>
  <w:style w:type="paragraph" w:styleId="Prrafodelista">
    <w:name w:val="List Paragraph"/>
    <w:basedOn w:val="Normal"/>
    <w:uiPriority w:val="34"/>
    <w:qFormat/>
    <w:rsid w:val="00586AC1"/>
    <w:pPr>
      <w:ind w:left="720"/>
      <w:contextualSpacing/>
    </w:pPr>
  </w:style>
  <w:style w:type="character" w:customStyle="1" w:styleId="Ttulo1Car">
    <w:name w:val="Título 1 Car"/>
    <w:basedOn w:val="Fuentedeprrafopredeter"/>
    <w:link w:val="Ttulo1"/>
    <w:uiPriority w:val="9"/>
    <w:rsid w:val="008A62E1"/>
    <w:rPr>
      <w:rFonts w:ascii="Calibri" w:eastAsia="Times New Roman" w:hAnsi="Calibri" w:cs="Times New Roman"/>
      <w:b/>
      <w:color w:val="000000"/>
      <w:kern w:val="3"/>
      <w:sz w:val="20"/>
      <w:szCs w:val="24"/>
      <w:u w:val="single" w:color="000000"/>
      <w:lang w:eastAsia="es-ES" w:bidi="hi-IN"/>
    </w:rPr>
  </w:style>
  <w:style w:type="numbering" w:customStyle="1" w:styleId="ListaVietas">
    <w:name w:val="Lista Viñetas"/>
    <w:uiPriority w:val="99"/>
    <w:rsid w:val="007F0238"/>
    <w:pPr>
      <w:numPr>
        <w:numId w:val="2"/>
      </w:numPr>
    </w:pPr>
  </w:style>
  <w:style w:type="paragraph" w:customStyle="1" w:styleId="Vietas">
    <w:name w:val="Viñetas"/>
    <w:basedOn w:val="Normal"/>
    <w:link w:val="VietasCar"/>
    <w:qFormat/>
    <w:rsid w:val="001F074F"/>
    <w:pPr>
      <w:widowControl/>
      <w:numPr>
        <w:numId w:val="1"/>
      </w:numPr>
      <w:tabs>
        <w:tab w:val="left" w:pos="284"/>
      </w:tabs>
      <w:suppressAutoHyphens w:val="0"/>
      <w:autoSpaceDN/>
      <w:contextualSpacing/>
      <w:textAlignment w:val="auto"/>
    </w:pPr>
    <w:rPr>
      <w:rFonts w:asciiTheme="minorHAnsi" w:hAnsiTheme="minorHAnsi" w:cstheme="minorHAnsi"/>
    </w:rPr>
  </w:style>
  <w:style w:type="character" w:customStyle="1" w:styleId="Ttulo2Car">
    <w:name w:val="Título 2 Car"/>
    <w:basedOn w:val="Fuentedeprrafopredeter"/>
    <w:link w:val="Ttulo2"/>
    <w:uiPriority w:val="9"/>
    <w:rsid w:val="00A03D04"/>
    <w:rPr>
      <w:rFonts w:eastAsia="Times New Roman" w:cstheme="minorHAnsi"/>
      <w:b/>
      <w:color w:val="000000"/>
      <w:kern w:val="3"/>
      <w:sz w:val="20"/>
      <w:szCs w:val="24"/>
      <w:u w:color="000000"/>
      <w:lang w:eastAsia="es-ES" w:bidi="hi-IN"/>
    </w:rPr>
  </w:style>
  <w:style w:type="character" w:customStyle="1" w:styleId="VietasCar">
    <w:name w:val="Viñetas Car"/>
    <w:basedOn w:val="Fuentedeprrafopredeter"/>
    <w:link w:val="Vietas"/>
    <w:rsid w:val="001F074F"/>
    <w:rPr>
      <w:rFonts w:eastAsia="Arial Unicode MS" w:cstheme="minorHAnsi"/>
      <w:kern w:val="3"/>
      <w:sz w:val="20"/>
      <w:szCs w:val="24"/>
      <w:lang w:eastAsia="zh-CN" w:bidi="hi-IN"/>
    </w:rPr>
  </w:style>
  <w:style w:type="character" w:customStyle="1" w:styleId="Ttulo3Car">
    <w:name w:val="Título 3 Car"/>
    <w:basedOn w:val="Fuentedeprrafopredeter"/>
    <w:link w:val="Ttulo3"/>
    <w:uiPriority w:val="9"/>
    <w:rsid w:val="00A03D04"/>
    <w:rPr>
      <w:rFonts w:ascii="Calibri" w:eastAsiaTheme="majorEastAsia" w:hAnsi="Calibri" w:cs="Mangal"/>
      <w:b/>
      <w:kern w:val="3"/>
      <w:sz w:val="20"/>
      <w:szCs w:val="21"/>
      <w:lang w:eastAsia="zh-CN" w:bidi="hi-IN"/>
    </w:rPr>
  </w:style>
  <w:style w:type="character" w:customStyle="1" w:styleId="Ttulo4Car">
    <w:name w:val="Título 4 Car"/>
    <w:basedOn w:val="Fuentedeprrafopredeter"/>
    <w:link w:val="Ttulo4"/>
    <w:uiPriority w:val="9"/>
    <w:rsid w:val="00237BAB"/>
    <w:rPr>
      <w:rFonts w:ascii="Calibri" w:eastAsiaTheme="majorEastAsia" w:hAnsi="Calibri" w:cs="Mangal"/>
      <w:b/>
      <w:kern w:val="3"/>
      <w:sz w:val="20"/>
      <w:szCs w:val="21"/>
      <w:lang w:eastAsia="zh-CN" w:bidi="hi-IN"/>
    </w:rPr>
  </w:style>
  <w:style w:type="character" w:customStyle="1" w:styleId="Ttulo5Car">
    <w:name w:val="Título 5 Car"/>
    <w:basedOn w:val="Fuentedeprrafopredeter"/>
    <w:link w:val="Ttulo5"/>
    <w:uiPriority w:val="9"/>
    <w:semiHidden/>
    <w:rsid w:val="001F074F"/>
    <w:rPr>
      <w:rFonts w:asciiTheme="majorHAnsi" w:eastAsiaTheme="majorEastAsia" w:hAnsiTheme="majorHAnsi" w:cs="Mangal"/>
      <w:color w:val="2F5496" w:themeColor="accent1" w:themeShade="BF"/>
      <w:kern w:val="3"/>
      <w:sz w:val="20"/>
      <w:szCs w:val="24"/>
      <w:lang w:eastAsia="zh-CN" w:bidi="hi-IN"/>
    </w:rPr>
  </w:style>
  <w:style w:type="character" w:customStyle="1" w:styleId="Ttulo6Car">
    <w:name w:val="Título 6 Car"/>
    <w:basedOn w:val="Fuentedeprrafopredeter"/>
    <w:link w:val="Ttulo6"/>
    <w:uiPriority w:val="9"/>
    <w:semiHidden/>
    <w:rsid w:val="001F074F"/>
    <w:rPr>
      <w:rFonts w:asciiTheme="majorHAnsi" w:eastAsiaTheme="majorEastAsia" w:hAnsiTheme="majorHAnsi" w:cs="Mangal"/>
      <w:color w:val="1F3763" w:themeColor="accent1" w:themeShade="7F"/>
      <w:kern w:val="3"/>
      <w:sz w:val="20"/>
      <w:szCs w:val="24"/>
      <w:lang w:eastAsia="zh-CN" w:bidi="hi-IN"/>
    </w:rPr>
  </w:style>
  <w:style w:type="character" w:customStyle="1" w:styleId="Ttulo7Car">
    <w:name w:val="Título 7 Car"/>
    <w:basedOn w:val="Fuentedeprrafopredeter"/>
    <w:link w:val="Ttulo7"/>
    <w:uiPriority w:val="9"/>
    <w:semiHidden/>
    <w:rsid w:val="001F074F"/>
    <w:rPr>
      <w:rFonts w:asciiTheme="majorHAnsi" w:eastAsiaTheme="majorEastAsia" w:hAnsiTheme="majorHAnsi" w:cs="Mangal"/>
      <w:i/>
      <w:iCs/>
      <w:color w:val="1F3763" w:themeColor="accent1" w:themeShade="7F"/>
      <w:kern w:val="3"/>
      <w:sz w:val="20"/>
      <w:szCs w:val="24"/>
      <w:lang w:eastAsia="zh-CN" w:bidi="hi-IN"/>
    </w:rPr>
  </w:style>
  <w:style w:type="character" w:customStyle="1" w:styleId="Ttulo8Car">
    <w:name w:val="Título 8 Car"/>
    <w:basedOn w:val="Fuentedeprrafopredeter"/>
    <w:link w:val="Ttulo8"/>
    <w:uiPriority w:val="9"/>
    <w:semiHidden/>
    <w:rsid w:val="001F074F"/>
    <w:rPr>
      <w:rFonts w:asciiTheme="majorHAnsi" w:eastAsiaTheme="majorEastAsia" w:hAnsiTheme="majorHAnsi" w:cs="Mangal"/>
      <w:color w:val="272727" w:themeColor="text1" w:themeTint="D8"/>
      <w:kern w:val="3"/>
      <w:sz w:val="21"/>
      <w:szCs w:val="19"/>
      <w:lang w:eastAsia="zh-CN" w:bidi="hi-IN"/>
    </w:rPr>
  </w:style>
  <w:style w:type="character" w:customStyle="1" w:styleId="Ttulo9Car">
    <w:name w:val="Título 9 Car"/>
    <w:basedOn w:val="Fuentedeprrafopredeter"/>
    <w:link w:val="Ttulo9"/>
    <w:uiPriority w:val="9"/>
    <w:semiHidden/>
    <w:rsid w:val="001F074F"/>
    <w:rPr>
      <w:rFonts w:asciiTheme="majorHAnsi" w:eastAsiaTheme="majorEastAsia" w:hAnsiTheme="majorHAnsi" w:cs="Mangal"/>
      <w:i/>
      <w:iCs/>
      <w:color w:val="272727" w:themeColor="text1" w:themeTint="D8"/>
      <w:kern w:val="3"/>
      <w:sz w:val="21"/>
      <w:szCs w:val="19"/>
      <w:lang w:eastAsia="zh-CN" w:bidi="hi-IN"/>
    </w:rPr>
  </w:style>
  <w:style w:type="paragraph" w:styleId="Listaconvietas">
    <w:name w:val="List Bullet"/>
    <w:basedOn w:val="Normal"/>
    <w:rsid w:val="00537224"/>
    <w:pPr>
      <w:widowControl/>
      <w:numPr>
        <w:numId w:val="4"/>
      </w:numPr>
      <w:suppressAutoHyphens w:val="0"/>
      <w:autoSpaceDN/>
      <w:spacing w:after="0"/>
      <w:textAlignment w:val="auto"/>
    </w:pPr>
    <w:rPr>
      <w:rFonts w:ascii="Garamond" w:eastAsia="Times New Roman" w:hAnsi="Garamond" w:cs="Times New Roman"/>
      <w:kern w:val="0"/>
      <w:sz w:val="22"/>
      <w:szCs w:val="20"/>
      <w:lang w:eastAsia="es-ES" w:bidi="ar-SA"/>
    </w:rPr>
  </w:style>
  <w:style w:type="paragraph" w:styleId="TtuloTDC">
    <w:name w:val="TOC Heading"/>
    <w:basedOn w:val="Ttulo1"/>
    <w:next w:val="Normal"/>
    <w:uiPriority w:val="39"/>
    <w:unhideWhenUsed/>
    <w:qFormat/>
    <w:rsid w:val="00D237FE"/>
    <w:pPr>
      <w:widowControl/>
      <w:numPr>
        <w:numId w:val="0"/>
      </w:numPr>
      <w:tabs>
        <w:tab w:val="clear" w:pos="284"/>
      </w:tabs>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u w:val="none"/>
      <w:lang w:bidi="ar-SA"/>
    </w:rPr>
  </w:style>
  <w:style w:type="paragraph" w:styleId="TDC1">
    <w:name w:val="toc 1"/>
    <w:basedOn w:val="Normal"/>
    <w:next w:val="Normal"/>
    <w:autoRedefine/>
    <w:uiPriority w:val="39"/>
    <w:unhideWhenUsed/>
    <w:rsid w:val="00D237FE"/>
    <w:pPr>
      <w:spacing w:before="120" w:after="120"/>
      <w:jc w:val="left"/>
    </w:pPr>
    <w:rPr>
      <w:rFonts w:asciiTheme="minorHAnsi" w:hAnsiTheme="minorHAnsi" w:cstheme="minorHAnsi"/>
      <w:b/>
      <w:bCs/>
      <w:caps/>
      <w:szCs w:val="20"/>
    </w:rPr>
  </w:style>
  <w:style w:type="paragraph" w:styleId="TDC2">
    <w:name w:val="toc 2"/>
    <w:basedOn w:val="Normal"/>
    <w:next w:val="Normal"/>
    <w:autoRedefine/>
    <w:uiPriority w:val="39"/>
    <w:unhideWhenUsed/>
    <w:rsid w:val="00561449"/>
    <w:pPr>
      <w:spacing w:after="0"/>
      <w:ind w:left="200"/>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561449"/>
    <w:pPr>
      <w:spacing w:after="0"/>
      <w:ind w:left="400"/>
      <w:jc w:val="left"/>
    </w:pPr>
    <w:rPr>
      <w:rFonts w:asciiTheme="minorHAnsi" w:hAnsiTheme="minorHAnsi" w:cstheme="minorHAnsi"/>
      <w:i/>
      <w:iCs/>
      <w:szCs w:val="20"/>
    </w:rPr>
  </w:style>
  <w:style w:type="paragraph" w:customStyle="1" w:styleId="Default">
    <w:name w:val="Default"/>
    <w:rsid w:val="00FB4EB5"/>
    <w:pPr>
      <w:autoSpaceDE w:val="0"/>
      <w:autoSpaceDN w:val="0"/>
      <w:adjustRightInd w:val="0"/>
      <w:spacing w:after="0" w:line="240" w:lineRule="auto"/>
    </w:pPr>
    <w:rPr>
      <w:rFonts w:ascii="Arial" w:hAnsi="Arial" w:cs="Arial"/>
      <w:color w:val="000000"/>
      <w:sz w:val="24"/>
      <w:szCs w:val="24"/>
    </w:rPr>
  </w:style>
  <w:style w:type="paragraph" w:styleId="TDC4">
    <w:name w:val="toc 4"/>
    <w:basedOn w:val="Normal"/>
    <w:next w:val="Normal"/>
    <w:autoRedefine/>
    <w:uiPriority w:val="39"/>
    <w:unhideWhenUsed/>
    <w:rsid w:val="00561449"/>
    <w:pPr>
      <w:spacing w:after="0"/>
      <w:ind w:left="600"/>
      <w:jc w:val="left"/>
    </w:pPr>
    <w:rPr>
      <w:rFonts w:asciiTheme="minorHAnsi" w:hAnsiTheme="minorHAnsi" w:cstheme="minorHAnsi"/>
      <w:sz w:val="18"/>
      <w:szCs w:val="18"/>
    </w:rPr>
  </w:style>
  <w:style w:type="paragraph" w:customStyle="1" w:styleId="Normal1">
    <w:name w:val="Normal1"/>
    <w:rsid w:val="00FB0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independiente">
    <w:name w:val="Body Text"/>
    <w:basedOn w:val="Normal"/>
    <w:link w:val="TextoindependienteCar"/>
    <w:rsid w:val="00093F2D"/>
    <w:pPr>
      <w:widowControl/>
      <w:autoSpaceDN/>
      <w:spacing w:after="0" w:line="360" w:lineRule="auto"/>
      <w:textAlignment w:val="auto"/>
    </w:pPr>
    <w:rPr>
      <w:rFonts w:ascii="Times New Roman" w:eastAsia="Times New Roman" w:hAnsi="Times New Roman" w:cs="Times New Roman"/>
      <w:kern w:val="0"/>
      <w:sz w:val="24"/>
      <w:szCs w:val="20"/>
      <w:lang w:eastAsia="ar-SA" w:bidi="ar-SA"/>
    </w:rPr>
  </w:style>
  <w:style w:type="character" w:customStyle="1" w:styleId="TextoindependienteCar">
    <w:name w:val="Texto independiente Car"/>
    <w:basedOn w:val="Fuentedeprrafopredeter"/>
    <w:link w:val="Textoindependiente"/>
    <w:rsid w:val="00093F2D"/>
    <w:rPr>
      <w:rFonts w:ascii="Times New Roman" w:eastAsia="Times New Roman" w:hAnsi="Times New Roman" w:cs="Times New Roman"/>
      <w:sz w:val="24"/>
      <w:szCs w:val="20"/>
      <w:lang w:eastAsia="ar-SA"/>
    </w:rPr>
  </w:style>
  <w:style w:type="numbering" w:customStyle="1" w:styleId="WWNum2">
    <w:name w:val="WWNum2"/>
    <w:basedOn w:val="Sinlista"/>
    <w:rsid w:val="00093F2D"/>
    <w:pPr>
      <w:numPr>
        <w:numId w:val="13"/>
      </w:numPr>
    </w:pPr>
  </w:style>
  <w:style w:type="paragraph" w:styleId="NormalWeb">
    <w:name w:val="Normal (Web)"/>
    <w:basedOn w:val="Normal"/>
    <w:uiPriority w:val="99"/>
    <w:semiHidden/>
    <w:unhideWhenUsed/>
    <w:rsid w:val="00961372"/>
    <w:pPr>
      <w:widowControl/>
      <w:autoSpaceDN/>
      <w:spacing w:before="100" w:beforeAutospacing="1" w:after="119"/>
      <w:jc w:val="left"/>
      <w:textAlignment w:val="auto"/>
    </w:pPr>
    <w:rPr>
      <w:rFonts w:ascii="Times New Roman" w:eastAsia="Times New Roman" w:hAnsi="Times New Roman" w:cs="Times New Roman"/>
      <w:color w:val="000000"/>
      <w:kern w:val="0"/>
      <w:sz w:val="24"/>
      <w:lang w:eastAsia="es-ES" w:bidi="ar-SA"/>
    </w:rPr>
  </w:style>
  <w:style w:type="table" w:customStyle="1" w:styleId="TableGrid">
    <w:name w:val="TableGrid"/>
    <w:rsid w:val="00B41F10"/>
    <w:pPr>
      <w:spacing w:after="0" w:line="240" w:lineRule="auto"/>
    </w:pPr>
    <w:rPr>
      <w:rFonts w:eastAsiaTheme="minorEastAsia"/>
    </w:rPr>
    <w:tblPr>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3D51CD"/>
    <w:pPr>
      <w:spacing w:after="120"/>
      <w:ind w:left="283"/>
    </w:pPr>
  </w:style>
  <w:style w:type="character" w:customStyle="1" w:styleId="SangradetextonormalCar">
    <w:name w:val="Sangría de texto normal Car"/>
    <w:basedOn w:val="Fuentedeprrafopredeter"/>
    <w:link w:val="Sangradetextonormal"/>
    <w:uiPriority w:val="99"/>
    <w:semiHidden/>
    <w:rsid w:val="003D51CD"/>
    <w:rPr>
      <w:rFonts w:ascii="Calibri" w:eastAsia="Arial Unicode MS" w:hAnsi="Calibri" w:cs="Mangal"/>
      <w:kern w:val="3"/>
      <w:sz w:val="20"/>
      <w:szCs w:val="24"/>
      <w:lang w:eastAsia="zh-CN" w:bidi="hi-IN"/>
    </w:rPr>
  </w:style>
  <w:style w:type="paragraph" w:styleId="TDC5">
    <w:name w:val="toc 5"/>
    <w:basedOn w:val="Normal"/>
    <w:next w:val="Normal"/>
    <w:autoRedefine/>
    <w:uiPriority w:val="39"/>
    <w:unhideWhenUsed/>
    <w:rsid w:val="00B1116A"/>
    <w:pPr>
      <w:spacing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B1116A"/>
    <w:pPr>
      <w:spacing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B1116A"/>
    <w:pPr>
      <w:spacing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B1116A"/>
    <w:pPr>
      <w:spacing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B1116A"/>
    <w:pPr>
      <w:spacing w:after="0"/>
      <w:ind w:left="1600"/>
      <w:jc w:val="left"/>
    </w:pPr>
    <w:rPr>
      <w:rFonts w:asciiTheme="minorHAnsi" w:hAnsiTheme="minorHAnsi" w:cstheme="minorHAnsi"/>
      <w:sz w:val="18"/>
      <w:szCs w:val="18"/>
    </w:rPr>
  </w:style>
  <w:style w:type="character" w:styleId="nfasis">
    <w:name w:val="Emphasis"/>
    <w:basedOn w:val="Fuentedeprrafopredeter"/>
    <w:uiPriority w:val="20"/>
    <w:qFormat/>
    <w:rsid w:val="00CE7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7466">
      <w:bodyDiv w:val="1"/>
      <w:marLeft w:val="0"/>
      <w:marRight w:val="0"/>
      <w:marTop w:val="0"/>
      <w:marBottom w:val="0"/>
      <w:divBdr>
        <w:top w:val="none" w:sz="0" w:space="0" w:color="auto"/>
        <w:left w:val="none" w:sz="0" w:space="0" w:color="auto"/>
        <w:bottom w:val="none" w:sz="0" w:space="0" w:color="auto"/>
        <w:right w:val="none" w:sz="0" w:space="0" w:color="auto"/>
      </w:divBdr>
    </w:div>
    <w:div w:id="621620823">
      <w:bodyDiv w:val="1"/>
      <w:marLeft w:val="0"/>
      <w:marRight w:val="0"/>
      <w:marTop w:val="0"/>
      <w:marBottom w:val="0"/>
      <w:divBdr>
        <w:top w:val="none" w:sz="0" w:space="0" w:color="auto"/>
        <w:left w:val="none" w:sz="0" w:space="0" w:color="auto"/>
        <w:bottom w:val="none" w:sz="0" w:space="0" w:color="auto"/>
        <w:right w:val="none" w:sz="0" w:space="0" w:color="auto"/>
      </w:divBdr>
    </w:div>
    <w:div w:id="798256556">
      <w:bodyDiv w:val="1"/>
      <w:marLeft w:val="0"/>
      <w:marRight w:val="0"/>
      <w:marTop w:val="0"/>
      <w:marBottom w:val="0"/>
      <w:divBdr>
        <w:top w:val="none" w:sz="0" w:space="0" w:color="auto"/>
        <w:left w:val="none" w:sz="0" w:space="0" w:color="auto"/>
        <w:bottom w:val="none" w:sz="0" w:space="0" w:color="auto"/>
        <w:right w:val="none" w:sz="0" w:space="0" w:color="auto"/>
      </w:divBdr>
    </w:div>
    <w:div w:id="1039621753">
      <w:bodyDiv w:val="1"/>
      <w:marLeft w:val="0"/>
      <w:marRight w:val="0"/>
      <w:marTop w:val="0"/>
      <w:marBottom w:val="0"/>
      <w:divBdr>
        <w:top w:val="none" w:sz="0" w:space="0" w:color="auto"/>
        <w:left w:val="none" w:sz="0" w:space="0" w:color="auto"/>
        <w:bottom w:val="none" w:sz="0" w:space="0" w:color="auto"/>
        <w:right w:val="none" w:sz="0" w:space="0" w:color="auto"/>
      </w:divBdr>
    </w:div>
    <w:div w:id="1286812735">
      <w:bodyDiv w:val="1"/>
      <w:marLeft w:val="0"/>
      <w:marRight w:val="0"/>
      <w:marTop w:val="0"/>
      <w:marBottom w:val="0"/>
      <w:divBdr>
        <w:top w:val="none" w:sz="0" w:space="0" w:color="auto"/>
        <w:left w:val="none" w:sz="0" w:space="0" w:color="auto"/>
        <w:bottom w:val="none" w:sz="0" w:space="0" w:color="auto"/>
        <w:right w:val="none" w:sz="0" w:space="0" w:color="auto"/>
      </w:divBdr>
    </w:div>
    <w:div w:id="1321812962">
      <w:bodyDiv w:val="1"/>
      <w:marLeft w:val="0"/>
      <w:marRight w:val="0"/>
      <w:marTop w:val="0"/>
      <w:marBottom w:val="0"/>
      <w:divBdr>
        <w:top w:val="none" w:sz="0" w:space="0" w:color="auto"/>
        <w:left w:val="none" w:sz="0" w:space="0" w:color="auto"/>
        <w:bottom w:val="none" w:sz="0" w:space="0" w:color="auto"/>
        <w:right w:val="none" w:sz="0" w:space="0" w:color="auto"/>
      </w:divBdr>
    </w:div>
    <w:div w:id="1391732348">
      <w:bodyDiv w:val="1"/>
      <w:marLeft w:val="0"/>
      <w:marRight w:val="0"/>
      <w:marTop w:val="0"/>
      <w:marBottom w:val="0"/>
      <w:divBdr>
        <w:top w:val="none" w:sz="0" w:space="0" w:color="auto"/>
        <w:left w:val="none" w:sz="0" w:space="0" w:color="auto"/>
        <w:bottom w:val="none" w:sz="0" w:space="0" w:color="auto"/>
        <w:right w:val="none" w:sz="0" w:space="0" w:color="auto"/>
      </w:divBdr>
    </w:div>
    <w:div w:id="1524319485">
      <w:bodyDiv w:val="1"/>
      <w:marLeft w:val="0"/>
      <w:marRight w:val="0"/>
      <w:marTop w:val="0"/>
      <w:marBottom w:val="0"/>
      <w:divBdr>
        <w:top w:val="none" w:sz="0" w:space="0" w:color="auto"/>
        <w:left w:val="none" w:sz="0" w:space="0" w:color="auto"/>
        <w:bottom w:val="none" w:sz="0" w:space="0" w:color="auto"/>
        <w:right w:val="none" w:sz="0" w:space="0" w:color="auto"/>
      </w:divBdr>
    </w:div>
    <w:div w:id="1689330609">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e.es/buscar/act.php?id=BOE-A-2015-46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1985-53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FB6740C797B3429B86635E75A845A2" ma:contentTypeVersion="6" ma:contentTypeDescription="Crear nuevo documento." ma:contentTypeScope="" ma:versionID="e70d164ca6001f18de79cd7a01f42769">
  <xsd:schema xmlns:xsd="http://www.w3.org/2001/XMLSchema" xmlns:xs="http://www.w3.org/2001/XMLSchema" xmlns:p="http://schemas.microsoft.com/office/2006/metadata/properties" xmlns:ns2="610ad778-7eec-4c11-a93f-35bc2466648e" xmlns:ns3="a5ee3274-2333-4fd1-a42e-4794d7029919" targetNamespace="http://schemas.microsoft.com/office/2006/metadata/properties" ma:root="true" ma:fieldsID="9e006262e6d13820f36ae1bdce961f20" ns2:_="" ns3:_="">
    <xsd:import namespace="610ad778-7eec-4c11-a93f-35bc2466648e"/>
    <xsd:import namespace="a5ee3274-2333-4fd1-a42e-4794d70299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d778-7eec-4c11-a93f-35bc2466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e3274-2333-4fd1-a42e-4794d702991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521A-7B35-41C8-869E-0AC068B407AB}">
  <ds:schemaRefs>
    <ds:schemaRef ds:uri="http://schemas.openxmlformats.org/officeDocument/2006/bibliography"/>
  </ds:schemaRefs>
</ds:datastoreItem>
</file>

<file path=customXml/itemProps2.xml><?xml version="1.0" encoding="utf-8"?>
<ds:datastoreItem xmlns:ds="http://schemas.openxmlformats.org/officeDocument/2006/customXml" ds:itemID="{A2DE882C-73E1-4777-8A4B-155D990E6F6D}">
  <ds:schemaRefs>
    <ds:schemaRef ds:uri="a5ee3274-2333-4fd1-a42e-4794d7029919"/>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610ad778-7eec-4c11-a93f-35bc2466648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8087D2-778B-46CF-B20D-121E0BC7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d778-7eec-4c11-a93f-35bc2466648e"/>
    <ds:schemaRef ds:uri="a5ee3274-2333-4fd1-a42e-4794d7029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7C176-5027-4269-A0D0-0508CDA1E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dc:description/>
  <cp:lastModifiedBy>Damián Hernández Martín</cp:lastModifiedBy>
  <cp:revision>2</cp:revision>
  <cp:lastPrinted>2021-05-17T10:05:00Z</cp:lastPrinted>
  <dcterms:created xsi:type="dcterms:W3CDTF">2021-05-19T08:17:00Z</dcterms:created>
  <dcterms:modified xsi:type="dcterms:W3CDTF">2021-05-19T08:17:00Z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0x010100C5FB6740C797B3429B86635E75A845A2</vt:lpwstr>
  </property>
  <property fmtid="{D5CDD505-2E9C-101B-9397-08002B2CF9AE}" pid="3" name="AuthorIds_UIVersion_1024">
    <vt:lpwstr>10</vt:lpwstr>
  </property>
</Properties>
</file>