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E50" w:rsidRDefault="007D713B">
      <w:pPr>
        <w:spacing w:after="95" w:line="259" w:lineRule="auto"/>
        <w:ind w:left="-3"/>
      </w:pPr>
      <w:r>
        <w:rPr>
          <w:sz w:val="14"/>
        </w:rPr>
        <w:t>F.1.1.9 - Calendario y Presupuesto de Tesorería TRIM 1 2023</w:t>
      </w:r>
    </w:p>
    <w:p w:rsidR="00244E50" w:rsidRDefault="007D713B">
      <w:pPr>
        <w:spacing w:after="0" w:line="259" w:lineRule="auto"/>
        <w:ind w:left="-3"/>
      </w:pPr>
      <w:r>
        <w:rPr>
          <w:sz w:val="14"/>
        </w:rPr>
        <w:t>Unidad: euros</w:t>
      </w:r>
    </w:p>
    <w:tbl>
      <w:tblPr>
        <w:tblStyle w:val="TableGrid"/>
        <w:tblW w:w="15011" w:type="dxa"/>
        <w:tblInd w:w="-24" w:type="dxa"/>
        <w:tblCellMar>
          <w:top w:w="26" w:type="dxa"/>
          <w:left w:w="27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761"/>
        <w:gridCol w:w="1015"/>
        <w:gridCol w:w="1013"/>
        <w:gridCol w:w="1015"/>
        <w:gridCol w:w="1015"/>
        <w:gridCol w:w="1015"/>
        <w:gridCol w:w="1015"/>
        <w:gridCol w:w="1027"/>
        <w:gridCol w:w="1027"/>
        <w:gridCol w:w="1027"/>
        <w:gridCol w:w="1027"/>
        <w:gridCol w:w="1027"/>
        <w:gridCol w:w="1027"/>
      </w:tblGrid>
      <w:tr w:rsidR="00244E50">
        <w:trPr>
          <w:trHeight w:val="178"/>
        </w:trPr>
        <w:tc>
          <w:tcPr>
            <w:tcW w:w="280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Concepto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9158" w:type="dxa"/>
            <w:gridSpan w:val="9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1020" w:firstLine="0"/>
              <w:jc w:val="center"/>
            </w:pPr>
            <w:r>
              <w:rPr>
                <w:sz w:val="14"/>
              </w:rPr>
              <w:t>Recaudación/Pagos reales y estimados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6106" w:type="dxa"/>
            <w:gridSpan w:val="6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176" w:firstLine="0"/>
            </w:pPr>
            <w:r>
              <w:rPr>
                <w:sz w:val="14"/>
              </w:rPr>
              <w:t>Trimestre cerrado Recaudación/Pagos acumulada al final del trimestre vencido (2)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14"/>
              </w:rPr>
              <w:t>Previsiones Trimestre en curso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6" w:line="259" w:lineRule="auto"/>
              <w:ind w:left="8" w:firstLine="0"/>
              <w:jc w:val="center"/>
            </w:pPr>
            <w:r>
              <w:rPr>
                <w:sz w:val="14"/>
              </w:rPr>
              <w:t xml:space="preserve">Previsión </w:t>
            </w:r>
          </w:p>
          <w:p w:rsidR="00244E50" w:rsidRDefault="007D713B">
            <w:pPr>
              <w:spacing w:after="6" w:line="259" w:lineRule="auto"/>
              <w:ind w:left="58" w:firstLine="0"/>
            </w:pPr>
            <w:proofErr w:type="spellStart"/>
            <w:r>
              <w:rPr>
                <w:sz w:val="14"/>
              </w:rPr>
              <w:t>Recaud</w:t>
            </w:r>
            <w:proofErr w:type="spellEnd"/>
            <w:r>
              <w:rPr>
                <w:sz w:val="14"/>
              </w:rPr>
              <w:t xml:space="preserve">./Pagos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RESTO del ejercicio (5)</w:t>
            </w:r>
          </w:p>
        </w:tc>
      </w:tr>
      <w:tr w:rsidR="00244E5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4"/>
              </w:rPr>
              <w:t>Prevision</w:t>
            </w:r>
            <w:proofErr w:type="spellEnd"/>
            <w:r>
              <w:rPr>
                <w:sz w:val="14"/>
              </w:rPr>
              <w:t xml:space="preserve"> Recaudación/Pagos en cada mes(3)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69" w:lineRule="auto"/>
              <w:ind w:left="0" w:firstLine="14"/>
              <w:jc w:val="center"/>
            </w:pPr>
            <w:r>
              <w:rPr>
                <w:sz w:val="14"/>
              </w:rPr>
              <w:t xml:space="preserve">Previsión </w:t>
            </w:r>
            <w:proofErr w:type="spellStart"/>
            <w:r>
              <w:rPr>
                <w:sz w:val="14"/>
              </w:rPr>
              <w:t>Recaud</w:t>
            </w:r>
            <w:proofErr w:type="spellEnd"/>
            <w:r>
              <w:rPr>
                <w:sz w:val="14"/>
              </w:rPr>
              <w:t xml:space="preserve">./Pagos en el trimestre </w:t>
            </w:r>
          </w:p>
          <w:p w:rsidR="00244E50" w:rsidRDefault="007D713B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>(4)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215" w:firstLine="0"/>
            </w:pPr>
            <w:r>
              <w:rPr>
                <w:sz w:val="14"/>
              </w:rPr>
              <w:t>Corriente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Cerrados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Abril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Mayo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Junio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890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No 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No 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inicio del periodo (1)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410.543.802,78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431.355.446,26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436.576.259,40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442.583.215,18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431.355.446,26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437.701.959,14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31.488.942,15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23.797.343,31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55.286.285,46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22.937.602,50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35.240.576,79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21.713.690,64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79.891.869,93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299.774.182,91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Impuestos 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3.036.234,73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3.036.234,73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1.590.000,00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2.900.000,00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4.490.000,00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122.709.694,89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Impuestos indirectos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1.623.810,44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1.623.810,44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9.019.744,20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5.242.097,74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4.476.505,80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18.738.347,74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51.823.924,82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Tasas y otros ingresos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474.746,49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474.746,49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1.570.000,00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1.500.000,00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1.200.000,00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4.270.000,00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30.263.416,42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25.687.145,80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23.615.748,77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49.302.894,57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12.284.253,30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26.220.005,81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10.347.585,80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48.851.844,91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76.073.066,46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Ingresos patrimoniales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31.912,99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bottom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31.912,99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15.980,00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15.950,00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47.930,00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655.799,79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Enajenación de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-16.870,00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-16.870,00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150.187,10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573.020,55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573.020,55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8.250,00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633.723,24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2.724.999,04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3.366.972,28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16.458.084,81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78.941,15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181.594,54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260.535,69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39.375,00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38.800,00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48.600,00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126.775,00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1.640.008,62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5.657.214,12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5.657.214,12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355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48.499.347,13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48.499.347,13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30.181.018,72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3.405.129,40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33.586.148,12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29.013.468,28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18.443.255,88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47.456.724,16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81.042.872,28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17.716.789,36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29.233.621,01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26.594.946,68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73.545.357,05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292.031.635,20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Gastos de personal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26.442.675,65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26.442.675,65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26.555.726,04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8.966.125,65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8.526.077,44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16.831.993,96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34.324.197,05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76.863.730,99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Gastos en bienes corrientes y servicios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91.416,44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3.364.373,45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3.455.789,89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13.507.593,47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14.889.078,31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28.396.671,78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31.852.461,67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3.556.758,26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11.601.563,38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7.616.934,67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22.775.256,31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105.796.809,39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Gastos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4.254.163,04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4.254.163,04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4.254.163,04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38.827,02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686.287,76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56.699,24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781.814,02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-1.521.603,26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3.484.562,40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3.484.562,40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4.054.993,78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4.054.993,78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7.539.556,18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2.621.559,06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5.505.244,28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541.721,46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8.668.524,80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51.695.114,55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Fondo de contingencia y Otros imprevistos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500.000,00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317,90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40.755,95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41.073,85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2.006.586,58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3.554.177,57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5.560.764,15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5.601.838,00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20.331,66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2.537.912,34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1.517.003,60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4.075.247,60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44.430.435,18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lastRenderedPageBreak/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5.077.081,02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5.077.081,02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5.077.081,02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2.513.187,71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319.170,10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30.593,75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2.862.951,56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14.021.560,39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162.046,33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162.046,33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162.046,33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57.365,71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57.365,71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245.587,96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7.588.330,95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7.588.330,95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7.588.330,95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355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final del periodo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  <w:vAlign w:val="bottom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431.355.446,26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436.576.259,40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442.583.215,18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437.701.959,14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437.701.959,14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445.444.506,85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Observaciones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9158" w:type="dxa"/>
            <w:gridSpan w:val="9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  <w:vAlign w:val="bottom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</w:tbl>
    <w:p w:rsidR="00244E50" w:rsidRDefault="007D713B">
      <w:pPr>
        <w:numPr>
          <w:ilvl w:val="0"/>
          <w:numId w:val="1"/>
        </w:numPr>
        <w:ind w:hanging="167"/>
      </w:pPr>
      <w:r>
        <w:t>En el concepto "Fondos líquidos al inicio del periodo" se reflejará el importe existente al comienzo del ejercicio 2023 (a 01-01-2023).</w:t>
      </w:r>
    </w:p>
    <w:p w:rsidR="00244E50" w:rsidRDefault="007D713B">
      <w:pPr>
        <w:ind w:left="-5"/>
      </w:pPr>
      <w:r>
        <w:t>En las columnas de "Previsiones Trimestre en curso - Previsión Recaudación/Pagos en cada mes" el importe del Fondo liquido previsto al comienzo de cada mes.</w:t>
      </w:r>
    </w:p>
    <w:p w:rsidR="00244E50" w:rsidRDefault="007D713B">
      <w:pPr>
        <w:ind w:left="-5"/>
      </w:pPr>
      <w:r>
        <w:t>En la columna de "Previsión Trimestre en curso - Previsión Recaudación/Pagos en el trimestre" el importe del Fondo liquido existente al COMIENZO DEL TRIMESTRE EN CURSO.</w:t>
      </w:r>
    </w:p>
    <w:p w:rsidR="00244E50" w:rsidRDefault="007D713B">
      <w:pPr>
        <w:numPr>
          <w:ilvl w:val="0"/>
          <w:numId w:val="1"/>
        </w:numPr>
        <w:spacing w:after="74"/>
        <w:ind w:hanging="167"/>
      </w:pPr>
      <w:r>
        <w:t xml:space="preserve">Los importes de Recaudación/Pagos en las columnas "Trimestre cerrado Recaudación/Pagos </w:t>
      </w:r>
      <w:r>
        <w:t>acumulada al final del trimestre vencido" se corresponden con el TOTAL de Recaudación/Pagos ACUMULADOS realizados en el ejercicio hasta el final del trimestre vencido.</w:t>
      </w:r>
    </w:p>
    <w:p w:rsidR="00244E50" w:rsidRDefault="007D713B">
      <w:pPr>
        <w:numPr>
          <w:ilvl w:val="0"/>
          <w:numId w:val="1"/>
        </w:numPr>
        <w:spacing w:after="90"/>
        <w:ind w:hanging="167"/>
      </w:pPr>
      <w:r>
        <w:t>Los importes de Recaudación/Pagos en las columnas "Previsiones Trimestre en curso - Prev</w:t>
      </w:r>
      <w:r>
        <w:t>isión Recaudación/Pagos en cada mes" se corresponden con los importes de Recaudación/Pagos previsto realizar en el MES correspondiente con independencia de que se trate de Recaudación/Pagos de Derechos liquidados/Obligaciones reconocidas de ejercicio corri</w:t>
      </w:r>
      <w:r>
        <w:t>ente o cerrados.</w:t>
      </w:r>
    </w:p>
    <w:p w:rsidR="00244E50" w:rsidRDefault="007D713B">
      <w:pPr>
        <w:numPr>
          <w:ilvl w:val="0"/>
          <w:numId w:val="1"/>
        </w:numPr>
        <w:ind w:hanging="167"/>
      </w:pPr>
      <w:r>
        <w:t>Los Cobros/Pagos en la columna "Previsión Recaudación/Pagos en el trimestre" se corresponden con el total de Recaudación/Pagos previsto realizar en el trimestre en curso.</w:t>
      </w:r>
    </w:p>
    <w:p w:rsidR="00244E50" w:rsidRDefault="007D713B">
      <w:pPr>
        <w:numPr>
          <w:ilvl w:val="0"/>
          <w:numId w:val="1"/>
        </w:numPr>
        <w:ind w:hanging="167"/>
      </w:pPr>
      <w:r>
        <w:t>Los importes de Recaudación/Pagos en las columnas "Previsión Recauda</w:t>
      </w:r>
      <w:r>
        <w:t>ción/Pagos RESTO Ejercicio" se corresponden con el TOTAL de Recaudación/Pagos previsto realizar en el resto de ejercicio con independencia de que se trate de Recaudación/Pagos de Derechos liquidados/Obligaciones reconocidas de ejercicio corriente o cerrado</w:t>
      </w:r>
      <w:r>
        <w:t>s.</w:t>
      </w: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244E50" w:rsidRDefault="007D713B">
      <w:pPr>
        <w:spacing w:after="95" w:line="259" w:lineRule="auto"/>
        <w:ind w:left="-3"/>
      </w:pPr>
      <w:r>
        <w:rPr>
          <w:sz w:val="14"/>
        </w:rPr>
        <w:t>F.1.1.9 - Calendario y Presupuesto de Tesorería TRIM 2 2023</w:t>
      </w:r>
    </w:p>
    <w:p w:rsidR="00244E50" w:rsidRDefault="007D713B">
      <w:pPr>
        <w:spacing w:after="0" w:line="259" w:lineRule="auto"/>
        <w:ind w:left="-3"/>
      </w:pPr>
      <w:r>
        <w:rPr>
          <w:sz w:val="14"/>
        </w:rPr>
        <w:t>Unidad: euros</w:t>
      </w:r>
    </w:p>
    <w:tbl>
      <w:tblPr>
        <w:tblStyle w:val="TableGrid"/>
        <w:tblW w:w="15011" w:type="dxa"/>
        <w:tblInd w:w="-24" w:type="dxa"/>
        <w:tblCellMar>
          <w:top w:w="31" w:type="dxa"/>
          <w:left w:w="27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743"/>
        <w:gridCol w:w="1013"/>
        <w:gridCol w:w="1027"/>
        <w:gridCol w:w="1027"/>
        <w:gridCol w:w="1013"/>
        <w:gridCol w:w="1013"/>
        <w:gridCol w:w="1013"/>
        <w:gridCol w:w="1027"/>
        <w:gridCol w:w="1027"/>
        <w:gridCol w:w="1027"/>
        <w:gridCol w:w="1027"/>
        <w:gridCol w:w="1027"/>
        <w:gridCol w:w="1027"/>
      </w:tblGrid>
      <w:tr w:rsidR="00244E50">
        <w:trPr>
          <w:trHeight w:val="187"/>
        </w:trPr>
        <w:tc>
          <w:tcPr>
            <w:tcW w:w="280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Concepto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9158" w:type="dxa"/>
            <w:gridSpan w:val="9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1020" w:firstLine="0"/>
              <w:jc w:val="center"/>
            </w:pPr>
            <w:r>
              <w:rPr>
                <w:sz w:val="14"/>
              </w:rPr>
              <w:t>Recaudación/Pagos reales y estimados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6106" w:type="dxa"/>
            <w:gridSpan w:val="6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176" w:firstLine="0"/>
            </w:pPr>
            <w:r>
              <w:rPr>
                <w:sz w:val="14"/>
              </w:rPr>
              <w:t>Trimestre cerrado Recaudación/Pagos acumulada al final del trimestre vencido (2)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14"/>
              </w:rPr>
              <w:t>Previsiones Trimestre en curso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6" w:line="259" w:lineRule="auto"/>
              <w:ind w:left="8" w:firstLine="0"/>
              <w:jc w:val="center"/>
            </w:pPr>
            <w:r>
              <w:rPr>
                <w:sz w:val="14"/>
              </w:rPr>
              <w:t xml:space="preserve">Previsión </w:t>
            </w:r>
          </w:p>
          <w:p w:rsidR="00244E50" w:rsidRDefault="007D713B">
            <w:pPr>
              <w:spacing w:after="6" w:line="259" w:lineRule="auto"/>
              <w:ind w:left="58" w:firstLine="0"/>
            </w:pPr>
            <w:proofErr w:type="spellStart"/>
            <w:r>
              <w:rPr>
                <w:sz w:val="14"/>
              </w:rPr>
              <w:t>Recaud</w:t>
            </w:r>
            <w:proofErr w:type="spellEnd"/>
            <w:r>
              <w:rPr>
                <w:sz w:val="14"/>
              </w:rPr>
              <w:t xml:space="preserve">./Pagos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RESTO del ejercicio (5)</w:t>
            </w:r>
          </w:p>
        </w:tc>
      </w:tr>
      <w:tr w:rsidR="00244E50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4"/>
              </w:rPr>
              <w:t>Prevision</w:t>
            </w:r>
            <w:proofErr w:type="spellEnd"/>
            <w:r>
              <w:rPr>
                <w:sz w:val="14"/>
              </w:rPr>
              <w:t xml:space="preserve"> Recaudación/Pagos en cada mes(3)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69" w:lineRule="auto"/>
              <w:ind w:left="0" w:firstLine="14"/>
              <w:jc w:val="center"/>
            </w:pPr>
            <w:r>
              <w:rPr>
                <w:sz w:val="14"/>
              </w:rPr>
              <w:t xml:space="preserve">Previsión </w:t>
            </w:r>
            <w:proofErr w:type="spellStart"/>
            <w:r>
              <w:rPr>
                <w:sz w:val="14"/>
              </w:rPr>
              <w:t>Recaud</w:t>
            </w:r>
            <w:proofErr w:type="spellEnd"/>
            <w:r>
              <w:rPr>
                <w:sz w:val="14"/>
              </w:rPr>
              <w:t xml:space="preserve">./Pagos en el trimestre </w:t>
            </w:r>
          </w:p>
          <w:p w:rsidR="00244E50" w:rsidRDefault="007D713B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>(4)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215" w:firstLine="0"/>
            </w:pPr>
            <w:r>
              <w:rPr>
                <w:sz w:val="14"/>
              </w:rPr>
              <w:t>Corriente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Cerrados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2" w:firstLine="0"/>
              <w:jc w:val="center"/>
            </w:pPr>
            <w:r>
              <w:rPr>
                <w:sz w:val="14"/>
              </w:rPr>
              <w:t>Julio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3" w:firstLine="0"/>
              <w:jc w:val="center"/>
            </w:pPr>
            <w:r>
              <w:rPr>
                <w:sz w:val="14"/>
              </w:rPr>
              <w:t>Agosto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Septiembre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056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No 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No 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inicio del periodo (1)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410.543.802,78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471.607.454,67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459.988.282,42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460.103.451,61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471.607.454,67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448.991.839,92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124.215.849,78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28.364.946,32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152.580.796,10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10.573.026,28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29.063.006,72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23.651.989,38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63.288.022,38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218.175.581,34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Impuestos 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3.683.942,86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2.887.832,15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6.571.775,01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99.012,24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666.140,51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1.327.796,06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2.092.948,81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121.571.205,80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Impuestos indirectos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35.083.710,62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22.915,73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35.106.626,35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4.639.057,65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5.131.973,55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3.630.468,65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13.401.499,85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23.677.956,80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Tasas y otros ingresos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2.093.932,38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1.311.147,46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3.405.079,84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885.661,58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820.213,35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1.011.198,35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2.717.073,28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28.886.009,79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bottom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81.700.885,56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23.615.748,77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105.316.634,33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3.288.030,66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21.483.403,13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16.326.042,08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41.097.475,87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27.813.695,74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lastRenderedPageBreak/>
              <w:t>5. Ingresos patrimoniales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62.702,78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345.707,67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408.410,45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8.727,51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14.125,77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47.073,37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69.926,65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257.305,68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Enajenación de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-16.870,00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-16.870,00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16.870,00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1.380.736,56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1.380.736,56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1.486.045,61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871.626,57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1.265.477,56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3.623.149,74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15.394.191,34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226.809,02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181.594,54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408.403,56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166.491,03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75.523,84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43.933,31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285.948,18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558.346,19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226.503.806,64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226.503.806,64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10.185.483,55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10.185.483,55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10.185.483,54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30.556.450,64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380.000.000,00</w:t>
            </w:r>
          </w:p>
        </w:tc>
      </w:tr>
      <w:tr w:rsidR="00244E50">
        <w:trPr>
          <w:trHeight w:val="355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84.092.330,45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15.454.153,78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99.546.484,23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27.118.100,67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21.002.763,82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48.120.864,49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147.667.348,72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17.614.568,75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24.370.207,75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30.185.971,28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72.170.747,78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228.821.823,80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Gastos de personal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61.140.154,63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61.140.154,63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61.253.205,02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9.738.435,99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10.824.701,53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15.088.799,82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35.651.937,34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40.838.511,72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Gastos en bienes corrientes y servicios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5.062.131,84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14.689.543,43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19.751.675,27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11.663.461,28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17.156.585,12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28.820.046,40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48.571.721,67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3.057.340,02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8.042.094,96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9.297.273,49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20.396.708,47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91.456.097,23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Gastos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309.102,51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309.102,51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4.456.790,69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4.456.790,69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4.765.893,20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185.532,80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544.206,38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58.797,19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788.536,37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14.683.406,27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14.683.406,27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4.058.128,78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4.058.128,78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18.741.535,05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1.626.078,67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3.078.444,03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4.517.044,17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9.221.566,87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39.940.093,61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Fondo de contingencia y Otros imprevistos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500.000,00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466.504,79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764.610,35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1.231.115,14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1.749.588,51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3.846.178,70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5.595.767,21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6.826.882,35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1.663.006,74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1.692.196,44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1.156.626,50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4.511.829,68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42.768.808,75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2.157.134,05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2.157.134,05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5.077.081,02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5.077.081,02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7.234.215,07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1.344.174,53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159.881,55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15.296,88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1.519.352,96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13.208.024,94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273.896,36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273.896,36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273.896,36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28.682,86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52.133,23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80.816,09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110.287,55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170.353.602,13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170.353.602,13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170.353.602,13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14.763.113,33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14.763.113,33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14.763.113,33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44.289.339,99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375.000.000,00</w:t>
            </w:r>
          </w:p>
        </w:tc>
      </w:tr>
      <w:tr w:rsidR="00244E50">
        <w:trPr>
          <w:trHeight w:val="355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0,00</w:t>
            </w:r>
          </w:p>
        </w:tc>
      </w:tr>
      <w:tr w:rsidR="00244E50">
        <w:trPr>
          <w:trHeight w:val="187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final del periodo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471.607.454,67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459.988.282,42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460.103.451,61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448.991.839,92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448.991.839,92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443.345.597,46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Observaciones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9158" w:type="dxa"/>
            <w:gridSpan w:val="9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</w:tbl>
    <w:p w:rsidR="00244E50" w:rsidRDefault="007D713B">
      <w:pPr>
        <w:numPr>
          <w:ilvl w:val="0"/>
          <w:numId w:val="2"/>
        </w:numPr>
        <w:ind w:hanging="167"/>
      </w:pPr>
      <w:r>
        <w:t>En el concepto "Fondos líquidos al inicio del periodo" se reflejará el importe existente al comienzo del ejercicio 2023 (a 01-01-2023).</w:t>
      </w:r>
    </w:p>
    <w:p w:rsidR="00244E50" w:rsidRDefault="007D713B">
      <w:pPr>
        <w:ind w:left="-5"/>
      </w:pPr>
      <w:r>
        <w:t>En las columnas de "Previsiones Trimestre en curso - Previsión Recaudación/Pagos en cada mes" el importe del Fondo liqui</w:t>
      </w:r>
      <w:r>
        <w:t>do previsto al comienzo de cada mes.</w:t>
      </w:r>
    </w:p>
    <w:p w:rsidR="00244E50" w:rsidRDefault="007D713B">
      <w:pPr>
        <w:ind w:left="-5"/>
      </w:pPr>
      <w:r>
        <w:t>En la columna de "Previsión Trimestre en curso - Previsión Recaudación/Pagos en el trimestre" el importe del Fondo liquido existente al COMIENZO DEL TRIMESTRE EN CURSO.</w:t>
      </w:r>
    </w:p>
    <w:p w:rsidR="00244E50" w:rsidRDefault="007D713B">
      <w:pPr>
        <w:numPr>
          <w:ilvl w:val="0"/>
          <w:numId w:val="2"/>
        </w:numPr>
        <w:spacing w:after="115"/>
        <w:ind w:hanging="167"/>
      </w:pPr>
      <w:r>
        <w:t xml:space="preserve">Los importes de Recaudación/Pagos en las columnas </w:t>
      </w:r>
      <w:r>
        <w:t>"Trimestre cerrado Recaudación/Pagos acumulada al final del trimestre vencido" se corresponden con el TOTAL de Recaudación/Pagos ACUMULADOS realizados en el ejercicio hasta el final del trimestre vencido.</w:t>
      </w:r>
    </w:p>
    <w:p w:rsidR="00244E50" w:rsidRDefault="007D713B">
      <w:pPr>
        <w:numPr>
          <w:ilvl w:val="0"/>
          <w:numId w:val="2"/>
        </w:numPr>
        <w:spacing w:after="90"/>
        <w:ind w:hanging="167"/>
      </w:pPr>
      <w:r>
        <w:t>Los importes de Recaudación/Pagos en las columnas "</w:t>
      </w:r>
      <w:r>
        <w:t>Previsiones Trimestre en curso - Previsión Recaudación/Pagos en cada mes" se corresponden con los importes de Recaudación/Pagos previsto realizar en el MES correspondiente con independencia de que se trate de Recaudación/Pagos de Derechos liquidados/Obliga</w:t>
      </w:r>
      <w:r>
        <w:t>ciones reconocidas de ejercicio corriente o cerrados.</w:t>
      </w:r>
    </w:p>
    <w:p w:rsidR="00244E50" w:rsidRDefault="007D713B">
      <w:pPr>
        <w:numPr>
          <w:ilvl w:val="0"/>
          <w:numId w:val="2"/>
        </w:numPr>
        <w:ind w:hanging="167"/>
      </w:pPr>
      <w:r>
        <w:t>Los Cobros/Pagos en la columna "Previsión Recaudación/Pagos en el trimestre" se corresponden con el total de Recaudación/Pagos previsto realizar en el trimestre en curso.</w:t>
      </w:r>
    </w:p>
    <w:p w:rsidR="00244E50" w:rsidRDefault="007D713B">
      <w:pPr>
        <w:numPr>
          <w:ilvl w:val="0"/>
          <w:numId w:val="2"/>
        </w:numPr>
        <w:ind w:hanging="167"/>
      </w:pPr>
      <w:r>
        <w:t>Los importes de Recaudación/Pag</w:t>
      </w:r>
      <w:r>
        <w:t>os en las columnas "Previsión Recaudación/Pagos RESTO Ejercicio" se corresponden con el TOTAL de Recaudación/Pagos previsto realizar en el resto de ejercicio con independencia de que se trate de Recaudación/Pagos de Derechos liquidados/Obligaciones reconoc</w:t>
      </w:r>
      <w:r>
        <w:t>idas de ejercicio corriente o cerrados.</w:t>
      </w: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244E50" w:rsidRDefault="007D713B">
      <w:pPr>
        <w:spacing w:after="95" w:line="259" w:lineRule="auto"/>
        <w:ind w:left="-3"/>
      </w:pPr>
      <w:r>
        <w:rPr>
          <w:sz w:val="14"/>
        </w:rPr>
        <w:t>F.1.1.9.T3 - Calendario y Presupuesto de Tesorería TRIM 3 2023</w:t>
      </w:r>
    </w:p>
    <w:p w:rsidR="00244E50" w:rsidRDefault="007D713B">
      <w:pPr>
        <w:spacing w:after="0" w:line="259" w:lineRule="auto"/>
        <w:ind w:left="-3"/>
      </w:pPr>
      <w:r>
        <w:rPr>
          <w:sz w:val="14"/>
        </w:rPr>
        <w:lastRenderedPageBreak/>
        <w:t>Unidad: euros</w:t>
      </w:r>
    </w:p>
    <w:tbl>
      <w:tblPr>
        <w:tblStyle w:val="TableGrid"/>
        <w:tblW w:w="15011" w:type="dxa"/>
        <w:tblInd w:w="-24" w:type="dxa"/>
        <w:tblCellMar>
          <w:top w:w="31" w:type="dxa"/>
          <w:left w:w="27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743"/>
        <w:gridCol w:w="1027"/>
        <w:gridCol w:w="1013"/>
        <w:gridCol w:w="1027"/>
        <w:gridCol w:w="1013"/>
        <w:gridCol w:w="1013"/>
        <w:gridCol w:w="1013"/>
        <w:gridCol w:w="1027"/>
        <w:gridCol w:w="1027"/>
        <w:gridCol w:w="1027"/>
        <w:gridCol w:w="1027"/>
        <w:gridCol w:w="1027"/>
        <w:gridCol w:w="1027"/>
      </w:tblGrid>
      <w:tr w:rsidR="00244E50">
        <w:trPr>
          <w:trHeight w:val="187"/>
        </w:trPr>
        <w:tc>
          <w:tcPr>
            <w:tcW w:w="280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Concepto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9158" w:type="dxa"/>
            <w:gridSpan w:val="9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1020" w:firstLine="0"/>
              <w:jc w:val="center"/>
            </w:pPr>
            <w:r>
              <w:rPr>
                <w:sz w:val="14"/>
              </w:rPr>
              <w:t>Recaudación/Pagos reales y estimados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6106" w:type="dxa"/>
            <w:gridSpan w:val="6"/>
            <w:vMerge w:val="restart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176" w:firstLine="0"/>
            </w:pPr>
            <w:r>
              <w:rPr>
                <w:sz w:val="14"/>
              </w:rPr>
              <w:t>Trimestre cerrado Recaudación/Pagos acumulada al final del trimestre vencido (2)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0" w:right="113" w:firstLine="0"/>
              <w:jc w:val="right"/>
            </w:pPr>
            <w:r>
              <w:rPr>
                <w:sz w:val="14"/>
              </w:rPr>
              <w:t>Previsiones Trimestre en curso</w:t>
            </w:r>
          </w:p>
        </w:tc>
        <w:tc>
          <w:tcPr>
            <w:tcW w:w="1018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6" w:line="259" w:lineRule="auto"/>
              <w:ind w:left="8" w:firstLine="0"/>
              <w:jc w:val="center"/>
            </w:pPr>
            <w:r>
              <w:rPr>
                <w:sz w:val="14"/>
              </w:rPr>
              <w:t xml:space="preserve">Previsión </w:t>
            </w:r>
          </w:p>
          <w:p w:rsidR="00244E50" w:rsidRDefault="007D713B">
            <w:pPr>
              <w:spacing w:after="6" w:line="259" w:lineRule="auto"/>
              <w:ind w:left="58" w:firstLine="0"/>
            </w:pPr>
            <w:proofErr w:type="spellStart"/>
            <w:r>
              <w:rPr>
                <w:sz w:val="14"/>
              </w:rPr>
              <w:t>Recaud</w:t>
            </w:r>
            <w:proofErr w:type="spellEnd"/>
            <w:r>
              <w:rPr>
                <w:sz w:val="14"/>
              </w:rPr>
              <w:t xml:space="preserve">./Pagos </w:t>
            </w:r>
          </w:p>
          <w:p w:rsidR="00244E50" w:rsidRDefault="007D713B">
            <w:pPr>
              <w:spacing w:after="6" w:line="259" w:lineRule="auto"/>
              <w:ind w:left="6" w:firstLine="0"/>
              <w:jc w:val="center"/>
            </w:pPr>
            <w:r>
              <w:rPr>
                <w:sz w:val="14"/>
              </w:rPr>
              <w:t xml:space="preserve">FÍN DEL </w:t>
            </w:r>
          </w:p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EJERCICIO (5)</w:t>
            </w:r>
          </w:p>
        </w:tc>
      </w:tr>
      <w:tr w:rsidR="00244E50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14"/>
              </w:rPr>
              <w:t>Prevision</w:t>
            </w:r>
            <w:proofErr w:type="spellEnd"/>
            <w:r>
              <w:rPr>
                <w:sz w:val="14"/>
              </w:rPr>
              <w:t xml:space="preserve"> Recaudación/Pagos en cada mes(3)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69" w:lineRule="auto"/>
              <w:ind w:left="0" w:firstLine="14"/>
              <w:jc w:val="center"/>
            </w:pPr>
            <w:r>
              <w:rPr>
                <w:sz w:val="14"/>
              </w:rPr>
              <w:t xml:space="preserve">Previsión </w:t>
            </w:r>
            <w:proofErr w:type="spellStart"/>
            <w:r>
              <w:rPr>
                <w:sz w:val="14"/>
              </w:rPr>
              <w:t>Recaud</w:t>
            </w:r>
            <w:proofErr w:type="spellEnd"/>
            <w:r>
              <w:rPr>
                <w:sz w:val="14"/>
              </w:rPr>
              <w:t xml:space="preserve">./Pagos en el trimestre </w:t>
            </w:r>
          </w:p>
          <w:p w:rsidR="00244E50" w:rsidRDefault="007D713B">
            <w:pPr>
              <w:spacing w:after="0" w:line="259" w:lineRule="auto"/>
              <w:ind w:left="7" w:firstLine="0"/>
              <w:jc w:val="center"/>
            </w:pPr>
            <w:r>
              <w:rPr>
                <w:sz w:val="14"/>
              </w:rPr>
              <w:t>(4)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nil"/>
            </w:tcBorders>
            <w:shd w:val="clear" w:color="auto" w:fill="C5D9F1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gridSpan w:val="2"/>
            <w:tcBorders>
              <w:top w:val="single" w:sz="11" w:space="0" w:color="000000"/>
              <w:left w:val="nil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215" w:firstLine="0"/>
            </w:pPr>
            <w:r>
              <w:rPr>
                <w:sz w:val="14"/>
              </w:rPr>
              <w:t>Corriente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Cerrados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Octubre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2" w:firstLine="0"/>
              <w:jc w:val="center"/>
            </w:pPr>
            <w:r>
              <w:rPr>
                <w:sz w:val="14"/>
              </w:rPr>
              <w:t>Noviembre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2" w:firstLine="0"/>
              <w:jc w:val="center"/>
            </w:pPr>
            <w:r>
              <w:rPr>
                <w:sz w:val="14"/>
              </w:rPr>
              <w:t>Diciembre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994"/>
        </w:trPr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No 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No 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69" w:lineRule="auto"/>
              <w:ind w:left="0" w:firstLine="0"/>
              <w:jc w:val="center"/>
            </w:pPr>
            <w:r>
              <w:rPr>
                <w:sz w:val="14"/>
              </w:rPr>
              <w:t xml:space="preserve">Incluidos en los cálculos del </w:t>
            </w:r>
          </w:p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periodo medi</w:t>
            </w:r>
            <w:r>
              <w:rPr>
                <w:sz w:val="14"/>
              </w:rPr>
              <w:t>o de pago a proveedores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TOTAL</w:t>
            </w: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inicio del periodo (1)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410.543.802,78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504.744.480,18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505.139.238,31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501.358.098,91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504.744.480,18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410.543.802,78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194.046.356,34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28.886.759,02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222.933.115,36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24.864.031,52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28.267.311,86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145.318.844,75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198.450.188,13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421.383.303,49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Impuestos 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10.401.754,02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2.887.832,15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13.289.586,17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3.870.626,09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4.381.491,11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86.520.166,15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94.772.283,35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108.061.869,52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Impuestos indirectos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63.485.637,25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22.915,73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63.508.552,98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6.188.226,73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5.419.520,40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6.176.979,24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17.784.726,37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81.293.279,35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Tasas y otros ingresos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2.407.289,10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1.311.147,46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3.718.436,56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1.300.467,06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2.110.563,82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8.312.439,33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11.723.470,21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15.441.906,77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114.027.104,97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23.615.748,77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137.642.853,74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11.855.929,55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14.600.735,50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38.094.781,14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64.551.446,19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202.194.299,93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Ingresos patrimoniales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2.113.975,58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835.528,93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2.949.504,51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1.573.548,58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1.595.000,00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1.900.000,00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5.068.548,58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8.018.053,09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Enajenación de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1.383.786,40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1.383.786,40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4.100.051,98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4.100.051,98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5.483.838,38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226.809,02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213.585,98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440.395,00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75.233,51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160.001,03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214.426,91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449.661,45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890.056,45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  <w:vAlign w:val="center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333.809.816,85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333.809.816,85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333.809.816,85</w:t>
            </w:r>
          </w:p>
        </w:tc>
      </w:tr>
      <w:tr w:rsidR="00244E50">
        <w:trPr>
          <w:trHeight w:val="355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133.623.473,43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36.555.225,33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170.178.698,76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29.323.612,47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18.825.894,51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48.149.506,98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218.328.205,74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24.469.273,39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32.048.451,26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56.152.505,13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112.670.229,78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330.998.435,52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Gastos de personal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88.284.039,03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88.284.039,03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88.397.089,42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8.928.403,38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9.557.758,19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15.190.458,09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33.676.619,66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122.073.709,08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Gastos en bienes corrientes y servicios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8.334.992,41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33.531.578,77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41.866.571,18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13.567.812,79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15.262.222,04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28.830.034,83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70.696.606,01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10.654.377,45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13.102.734,20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15.906.184,25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39.663.295,90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110.359.901,91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Gastos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659.078,54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659.078,54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4.456.790,69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4.456.790,69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5.115.869,23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283.718,08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1.226.954,82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3.293.660,81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4.804.333,71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9.920.202,94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23.612.347,02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23.612.347,02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4.058.128,78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4.058.128,78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27.670.475,80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1.755.747,87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6.731.866,86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12.468.490,97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20.956.105,70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48.626.581,50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Fondo de contingencia y Otros imprevistos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bottom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  <w:vAlign w:val="bottom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8.025.588,15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3.023.646,56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11.049.234,71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2.049.231,55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3.563.672,47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5.612.904,02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16.662.138,73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1.713.816,47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1.221.468,70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4.431.030,72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7.366.315,89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24.028.454,62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4.379.787,65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4.379.787,65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5.078.598,27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5.078.598,27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9.458.385,92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1.068.393,61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198.483,58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4.862.680,29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6.129.557,48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15.587.943,40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327.640,63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327.640,63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327.640,63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64.816,53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9.184,91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74.001,44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401.642,07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244.214.049,07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244.214.049,07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244.214.049,07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4" w:firstLine="0"/>
            </w:pPr>
            <w:r>
              <w:rPr>
                <w:sz w:val="14"/>
              </w:rPr>
              <w:t>244.214.049,07</w:t>
            </w:r>
          </w:p>
        </w:tc>
      </w:tr>
      <w:tr w:rsidR="00244E50">
        <w:trPr>
          <w:trHeight w:val="355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2800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final del periodo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504.744.480,18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505.139.238,31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501.358.098,91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590.524.438,53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590.524.438,53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590.524.438,53</w:t>
            </w:r>
          </w:p>
        </w:tc>
      </w:tr>
      <w:tr w:rsidR="00244E50">
        <w:trPr>
          <w:trHeight w:val="178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4" w:firstLine="0"/>
              <w:jc w:val="center"/>
            </w:pPr>
            <w:r>
              <w:rPr>
                <w:sz w:val="14"/>
              </w:rPr>
              <w:t>Observaciones</w:t>
            </w: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single" w:sz="11" w:space="0" w:color="000000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9158" w:type="dxa"/>
            <w:gridSpan w:val="9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vMerge w:val="restart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trHeight w:val="187"/>
        </w:trPr>
        <w:tc>
          <w:tcPr>
            <w:tcW w:w="280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11" w:space="0" w:color="000000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</w:tbl>
    <w:p w:rsidR="00244E50" w:rsidRDefault="007D713B">
      <w:pPr>
        <w:numPr>
          <w:ilvl w:val="0"/>
          <w:numId w:val="3"/>
        </w:numPr>
        <w:ind w:hanging="167"/>
      </w:pPr>
      <w:r>
        <w:t>En el concepto "Fondos líquidos al inicio del periodo" se reflejará el importe existente al comienzo del ejercicio 2023 (a 01-01-2023).</w:t>
      </w:r>
    </w:p>
    <w:p w:rsidR="00244E50" w:rsidRDefault="007D713B">
      <w:pPr>
        <w:numPr>
          <w:ilvl w:val="0"/>
          <w:numId w:val="3"/>
        </w:numPr>
        <w:spacing w:after="187"/>
        <w:ind w:hanging="167"/>
      </w:pPr>
      <w:r>
        <w:t xml:space="preserve">Los importes de Recaudación/Pagos en las columnas "Trimestre cerrado Recaudación/Pagos acumulada al final del trimestre </w:t>
      </w:r>
      <w:r>
        <w:t>vencido" se corresponden con el TOTAL de Recaudación/Pagos ACUMULADOS realizados en el ejercicio hasta el final del trimestre vencido.</w:t>
      </w:r>
    </w:p>
    <w:p w:rsidR="00244E50" w:rsidRDefault="007D713B">
      <w:pPr>
        <w:numPr>
          <w:ilvl w:val="0"/>
          <w:numId w:val="3"/>
        </w:numPr>
        <w:spacing w:after="152"/>
        <w:ind w:hanging="167"/>
      </w:pPr>
      <w:r>
        <w:t>Los importes de Recaudación/Pagos en las columnas "Previsiones Trimestre en curso - Previsión Recaudación/Pagos en cada m</w:t>
      </w:r>
      <w:r>
        <w:t>es" se corresponden con los importes de Recaudación/Pagos previsto realizar en el MES correspondiente con independencia de que se trate de Recaudación/Pagos de Derechos liquidados/Obligaciones reconocidas de ejercicio corriente o cerrados.</w:t>
      </w:r>
    </w:p>
    <w:p w:rsidR="00244E50" w:rsidRDefault="007D713B">
      <w:pPr>
        <w:numPr>
          <w:ilvl w:val="0"/>
          <w:numId w:val="3"/>
        </w:numPr>
        <w:ind w:hanging="167"/>
      </w:pPr>
      <w:r>
        <w:t>Los Cobros/Pagos</w:t>
      </w:r>
      <w:r>
        <w:t xml:space="preserve"> en la columna "Previsión Recaudación/Pagos en el trimestre" se corresponden con el total de Recaudación/Pagos previsto realizar en el trimestre en curso.</w:t>
      </w:r>
    </w:p>
    <w:p w:rsidR="00244E50" w:rsidRDefault="007D713B">
      <w:pPr>
        <w:numPr>
          <w:ilvl w:val="0"/>
          <w:numId w:val="3"/>
        </w:numPr>
        <w:ind w:hanging="167"/>
      </w:pPr>
      <w:r>
        <w:t>Los importes de Recaudación/Pagos en la columna "Previsión Recaudación/Pagos FIN DEL EJERCICIO" se co</w:t>
      </w:r>
      <w:r>
        <w:t>rresponden con el TOTAL de Recaudación/Pagos previsto realizar en el total del ejercicio con independencia de que se trate de Derechos liquidados/Obligaciones reconocidas de ejercicios corriente o cerrados.</w:t>
      </w: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7D713B" w:rsidRDefault="007D713B">
      <w:pPr>
        <w:spacing w:after="95" w:line="259" w:lineRule="auto"/>
        <w:ind w:left="-3"/>
        <w:rPr>
          <w:sz w:val="14"/>
        </w:rPr>
      </w:pPr>
    </w:p>
    <w:p w:rsidR="00244E50" w:rsidRDefault="007D713B">
      <w:pPr>
        <w:spacing w:after="95" w:line="259" w:lineRule="auto"/>
        <w:ind w:left="-3"/>
      </w:pPr>
      <w:bookmarkStart w:id="0" w:name="_GoBack"/>
      <w:bookmarkEnd w:id="0"/>
      <w:r>
        <w:rPr>
          <w:sz w:val="14"/>
        </w:rPr>
        <w:t>F.1.1.9.T4 - Calendario y Presupuesto de Tesorerí</w:t>
      </w:r>
      <w:r>
        <w:rPr>
          <w:sz w:val="14"/>
        </w:rPr>
        <w:t>a TRIM 4 2023</w:t>
      </w:r>
    </w:p>
    <w:p w:rsidR="00244E50" w:rsidRDefault="007D713B">
      <w:pPr>
        <w:spacing w:after="0" w:line="259" w:lineRule="auto"/>
        <w:ind w:left="-3"/>
      </w:pPr>
      <w:r>
        <w:rPr>
          <w:sz w:val="14"/>
        </w:rPr>
        <w:t>Unidad: euros</w:t>
      </w:r>
    </w:p>
    <w:tbl>
      <w:tblPr>
        <w:tblStyle w:val="TableGrid"/>
        <w:tblW w:w="5853" w:type="dxa"/>
        <w:tblInd w:w="-24" w:type="dxa"/>
        <w:tblCellMar>
          <w:top w:w="31" w:type="dxa"/>
          <w:left w:w="27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83"/>
        <w:gridCol w:w="2623"/>
        <w:gridCol w:w="83"/>
        <w:gridCol w:w="1027"/>
        <w:gridCol w:w="1010"/>
        <w:gridCol w:w="1027"/>
      </w:tblGrid>
      <w:tr w:rsidR="00244E50">
        <w:trPr>
          <w:gridBefore w:val="1"/>
          <w:wBefore w:w="87" w:type="dxa"/>
          <w:trHeight w:val="187"/>
        </w:trPr>
        <w:tc>
          <w:tcPr>
            <w:tcW w:w="2800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  <w:vAlign w:val="center"/>
          </w:tcPr>
          <w:p w:rsidR="00244E50" w:rsidRDefault="007D713B">
            <w:pPr>
              <w:spacing w:after="0" w:line="259" w:lineRule="auto"/>
              <w:ind w:left="5" w:firstLine="0"/>
              <w:jc w:val="center"/>
            </w:pPr>
            <w:r>
              <w:rPr>
                <w:sz w:val="14"/>
              </w:rPr>
              <w:t>Concepto</w:t>
            </w: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3" w:firstLine="0"/>
              <w:jc w:val="center"/>
            </w:pPr>
            <w:r>
              <w:rPr>
                <w:sz w:val="14"/>
              </w:rPr>
              <w:t>Recaudación/Pagos reales</w:t>
            </w:r>
          </w:p>
        </w:tc>
      </w:tr>
      <w:tr w:rsidR="00244E50">
        <w:trPr>
          <w:gridBefore w:val="1"/>
          <w:wBefore w:w="87" w:type="dxa"/>
          <w:trHeight w:val="187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nil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3053" w:type="dxa"/>
            <w:gridSpan w:val="3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18" w:firstLine="0"/>
              <w:jc w:val="both"/>
            </w:pPr>
            <w:r>
              <w:rPr>
                <w:sz w:val="14"/>
              </w:rPr>
              <w:t>Recaudación/Pagos acumulada hasta el 31/12/2023</w:t>
            </w:r>
          </w:p>
        </w:tc>
      </w:tr>
      <w:tr w:rsidR="00244E50">
        <w:trPr>
          <w:gridBefore w:val="1"/>
          <w:wBefore w:w="87" w:type="dxa"/>
          <w:trHeight w:val="187"/>
        </w:trPr>
        <w:tc>
          <w:tcPr>
            <w:tcW w:w="0" w:type="auto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Corriente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6" w:firstLine="0"/>
              <w:jc w:val="center"/>
            </w:pPr>
            <w:r>
              <w:rPr>
                <w:sz w:val="14"/>
              </w:rPr>
              <w:t>Cerrados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3" w:firstLine="0"/>
              <w:jc w:val="center"/>
            </w:pPr>
            <w:r>
              <w:rPr>
                <w:sz w:val="14"/>
              </w:rPr>
              <w:t>Total (1)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inicio del periodo (1)</w:t>
            </w:r>
          </w:p>
        </w:tc>
        <w:tc>
          <w:tcPr>
            <w:tcW w:w="1018" w:type="dxa"/>
            <w:tcBorders>
              <w:top w:val="single" w:sz="11" w:space="0" w:color="00000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11" w:space="0" w:color="000000"/>
              <w:left w:val="single" w:sz="5" w:space="0" w:color="80808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410.543.802,78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326.464.334,40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55.528.357,66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381.992.692,06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Impuestos 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65.929.629,34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25.907.208,69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91.836.838,03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Impuestos indirectos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86.983.646,12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79.904,92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87.063.551,04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Tasas y otros ingresos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14.504.781,56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4.515.850,27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19.020.631,83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145.072.748,25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23.615.748,77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168.688.497,02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Ingresos patrimoniales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11.633.014,52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1.196.059,03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12.829.073,55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Enajenación de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1.509.644,08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1.509.644,08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830.870,53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213.585,98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1.044.456,51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352.051.768,92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352.051.768,92</w:t>
            </w:r>
          </w:p>
        </w:tc>
      </w:tr>
      <w:tr w:rsidR="00244E50">
        <w:trPr>
          <w:gridBefore w:val="1"/>
          <w:wBefore w:w="87" w:type="dxa"/>
          <w:trHeight w:val="355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Cobros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60.462.483,05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63.176.251,68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123.638.734,73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316.295.944,87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48.154.621,80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364.450.566,67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1. Gastos de personal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121.257.076,35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113.050,39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121.370.126,74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2. Gastos en bienes corrientes y servicios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100.279.741,96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28.830.229,65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129.109.971,61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3. Gastos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1.550.672,35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4.456.790,69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6.007.463,04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4. Transferencias corrientes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62.163.996,81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4.063.048,78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66.227.045,59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5. Fondo de contingencia y Otros imprevistos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6. Inversiones reales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20.340.889,17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5.612.904,02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25.953.793,19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7. Transferencias de capital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10.244.199,04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right="1" w:firstLine="0"/>
              <w:jc w:val="right"/>
            </w:pPr>
            <w:r>
              <w:rPr>
                <w:sz w:val="14"/>
              </w:rPr>
              <w:t>5.078.598,27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15.322.797,31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8. Activos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459.369,19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459.369,19</w:t>
            </w: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9. Pasivos financieros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  <w:tr w:rsidR="00244E50">
        <w:trPr>
          <w:gridBefore w:val="1"/>
          <w:wBefore w:w="87" w:type="dxa"/>
          <w:trHeight w:val="178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no presupuestarios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410.474.827,89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410.474.827,89</w:t>
            </w:r>
          </w:p>
        </w:tc>
      </w:tr>
      <w:tr w:rsidR="00244E50">
        <w:trPr>
          <w:gridBefore w:val="1"/>
          <w:wBefore w:w="87" w:type="dxa"/>
          <w:trHeight w:val="355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Pagos realizados pendientes de aplicación definitiva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0,00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3.979.284,77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0" w:firstLine="0"/>
              <w:jc w:val="right"/>
            </w:pPr>
            <w:r>
              <w:rPr>
                <w:sz w:val="14"/>
              </w:rPr>
              <w:t>3.979.284,77</w:t>
            </w:r>
          </w:p>
        </w:tc>
      </w:tr>
      <w:tr w:rsidR="00244E50">
        <w:trPr>
          <w:gridBefore w:val="1"/>
          <w:wBefore w:w="87" w:type="dxa"/>
          <w:trHeight w:val="187"/>
        </w:trPr>
        <w:tc>
          <w:tcPr>
            <w:tcW w:w="2800" w:type="dxa"/>
            <w:gridSpan w:val="2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7D713B">
            <w:pPr>
              <w:spacing w:after="0" w:line="259" w:lineRule="auto"/>
              <w:ind w:left="0" w:firstLine="0"/>
            </w:pPr>
            <w:r>
              <w:rPr>
                <w:sz w:val="14"/>
              </w:rPr>
              <w:t>Fondos líquidos al final del periodo</w:t>
            </w:r>
          </w:p>
        </w:tc>
        <w:tc>
          <w:tcPr>
            <w:tcW w:w="1018" w:type="dxa"/>
            <w:tcBorders>
              <w:top w:val="single" w:sz="5" w:space="0" w:color="808080"/>
              <w:left w:val="single" w:sz="11" w:space="0" w:color="00000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5" w:space="0" w:color="808080"/>
            </w:tcBorders>
            <w:shd w:val="clear" w:color="auto" w:fill="C8C8C8"/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  <w:tc>
          <w:tcPr>
            <w:tcW w:w="1018" w:type="dxa"/>
            <w:tcBorders>
              <w:top w:val="single" w:sz="5" w:space="0" w:color="808080"/>
              <w:left w:val="single" w:sz="5" w:space="0" w:color="808080"/>
              <w:bottom w:val="single" w:sz="11" w:space="0" w:color="000000"/>
              <w:right w:val="single" w:sz="11" w:space="0" w:color="000000"/>
            </w:tcBorders>
            <w:shd w:val="clear" w:color="auto" w:fill="DDD9C4"/>
          </w:tcPr>
          <w:p w:rsidR="00244E50" w:rsidRDefault="007D713B">
            <w:pPr>
              <w:spacing w:after="0" w:line="259" w:lineRule="auto"/>
              <w:ind w:left="95" w:firstLine="0"/>
            </w:pPr>
            <w:r>
              <w:rPr>
                <w:sz w:val="14"/>
              </w:rPr>
              <w:t>489.322.319,16</w:t>
            </w:r>
          </w:p>
        </w:tc>
      </w:tr>
      <w:tr w:rsidR="00244E50">
        <w:tblPrEx>
          <w:tblCellMar>
            <w:top w:w="40" w:type="dxa"/>
            <w:left w:w="115" w:type="dxa"/>
            <w:right w:w="115" w:type="dxa"/>
          </w:tblCellMar>
        </w:tblPrEx>
        <w:trPr>
          <w:gridAfter w:val="4"/>
          <w:wAfter w:w="3141" w:type="dxa"/>
          <w:trHeight w:val="187"/>
        </w:trPr>
        <w:tc>
          <w:tcPr>
            <w:tcW w:w="280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D9F1"/>
          </w:tcPr>
          <w:p w:rsidR="00244E50" w:rsidRDefault="007D713B">
            <w:pPr>
              <w:spacing w:after="0" w:line="259" w:lineRule="auto"/>
              <w:ind w:left="0" w:firstLine="0"/>
              <w:jc w:val="center"/>
            </w:pPr>
            <w:r>
              <w:rPr>
                <w:sz w:val="14"/>
              </w:rPr>
              <w:t>Observaciones</w:t>
            </w:r>
          </w:p>
        </w:tc>
      </w:tr>
      <w:tr w:rsidR="00244E50">
        <w:tblPrEx>
          <w:tblCellMar>
            <w:top w:w="40" w:type="dxa"/>
            <w:left w:w="115" w:type="dxa"/>
            <w:right w:w="115" w:type="dxa"/>
          </w:tblCellMar>
        </w:tblPrEx>
        <w:trPr>
          <w:gridAfter w:val="4"/>
          <w:wAfter w:w="3141" w:type="dxa"/>
          <w:trHeight w:val="187"/>
        </w:trPr>
        <w:tc>
          <w:tcPr>
            <w:tcW w:w="280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244E50" w:rsidRDefault="00244E50">
            <w:pPr>
              <w:spacing w:after="160" w:line="259" w:lineRule="auto"/>
              <w:ind w:left="0" w:firstLine="0"/>
            </w:pPr>
          </w:p>
        </w:tc>
      </w:tr>
    </w:tbl>
    <w:p w:rsidR="00244E50" w:rsidRDefault="007D713B">
      <w:pPr>
        <w:ind w:left="-5"/>
      </w:pPr>
      <w:r>
        <w:t>(1) En el concepto "Fondos líquidos al inicio del periodo" se reflejará el importe existente al comienzo del ejercicio 2023 (a 01-01-2023).</w:t>
      </w:r>
    </w:p>
    <w:sectPr w:rsidR="00244E50">
      <w:pgSz w:w="16838" w:h="11906" w:orient="landscape"/>
      <w:pgMar w:top="1208" w:right="1542" w:bottom="1244" w:left="3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C1449"/>
    <w:multiLevelType w:val="hybridMultilevel"/>
    <w:tmpl w:val="CBA29A7C"/>
    <w:lvl w:ilvl="0" w:tplc="F24E303C">
      <w:start w:val="1"/>
      <w:numFmt w:val="decimal"/>
      <w:lvlText w:val="(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B9D0EA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CD6A3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CD721F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084F1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DEB45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996AFB3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3E2C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1B588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CE7FF3"/>
    <w:multiLevelType w:val="hybridMultilevel"/>
    <w:tmpl w:val="D5547E2C"/>
    <w:lvl w:ilvl="0" w:tplc="03368182">
      <w:start w:val="1"/>
      <w:numFmt w:val="decimal"/>
      <w:lvlText w:val="(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DD8E2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D5DCEB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E726C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5D2D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573860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D5CB0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40E4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92182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27E0FD2"/>
    <w:multiLevelType w:val="hybridMultilevel"/>
    <w:tmpl w:val="25BC1E7A"/>
    <w:lvl w:ilvl="0" w:tplc="83A284C6">
      <w:start w:val="1"/>
      <w:numFmt w:val="decimal"/>
      <w:lvlText w:val="(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3E65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06B0FB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D70E7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D58C02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340614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BC0A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E6FE3A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9D4C0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50"/>
    <w:rsid w:val="00244E50"/>
    <w:rsid w:val="007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D92EC-5FA2-4CAA-BDB3-FBAE1127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" w:line="266" w:lineRule="auto"/>
      <w:ind w:left="10" w:hanging="10"/>
    </w:pPr>
    <w:rPr>
      <w:rFonts w:ascii="Times New Roman" w:eastAsia="Times New Roman" w:hAnsi="Times New Roman" w:cs="Times New Roman"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2816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trimestres 2023.xlsx</dc:title>
  <dc:subject/>
  <dc:creator>aramirezs</dc:creator>
  <cp:keywords/>
  <cp:lastModifiedBy>aramirezs Ariadna Ramírez Suárez</cp:lastModifiedBy>
  <cp:revision>2</cp:revision>
  <dcterms:created xsi:type="dcterms:W3CDTF">2024-09-16T09:57:00Z</dcterms:created>
  <dcterms:modified xsi:type="dcterms:W3CDTF">2024-09-16T09:57:00Z</dcterms:modified>
</cp:coreProperties>
</file>