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79" w:rsidRDefault="00345005" w:rsidP="00345005">
      <w:pPr>
        <w:pStyle w:val="LO-Normal"/>
        <w:jc w:val="center"/>
        <w:rPr>
          <w:rFonts w:cs="Mangal"/>
          <w:b/>
        </w:rPr>
      </w:pPr>
      <w:r w:rsidRPr="00345005">
        <w:rPr>
          <w:rFonts w:cs="Mangal"/>
          <w:b/>
        </w:rPr>
        <w:t>Contratos resueltos por desistimiento o renuncia</w:t>
      </w:r>
    </w:p>
    <w:p w:rsidR="00345005" w:rsidRDefault="00345005" w:rsidP="00345005">
      <w:pPr>
        <w:pStyle w:val="LO-Normal"/>
        <w:jc w:val="center"/>
        <w:rPr>
          <w:rFonts w:ascii="Helvetica" w:hAnsi="Helvetica"/>
          <w:color w:val="333333"/>
          <w:sz w:val="20"/>
          <w:szCs w:val="20"/>
          <w:highlight w:val="white"/>
        </w:rPr>
      </w:pPr>
    </w:p>
    <w:tbl>
      <w:tblPr>
        <w:tblStyle w:val="Tablaconcuadrcula"/>
        <w:tblW w:w="10173" w:type="dxa"/>
        <w:jc w:val="center"/>
        <w:tblLook w:val="04A0" w:firstRow="1" w:lastRow="0" w:firstColumn="1" w:lastColumn="0" w:noHBand="0" w:noVBand="1"/>
      </w:tblPr>
      <w:tblGrid>
        <w:gridCol w:w="617"/>
        <w:gridCol w:w="1937"/>
        <w:gridCol w:w="1791"/>
        <w:gridCol w:w="957"/>
        <w:gridCol w:w="966"/>
        <w:gridCol w:w="1467"/>
        <w:gridCol w:w="1321"/>
        <w:gridCol w:w="1117"/>
      </w:tblGrid>
      <w:tr w:rsidR="005D5802" w:rsidRPr="005D5802" w:rsidTr="005D5802">
        <w:trPr>
          <w:jc w:val="center"/>
        </w:trPr>
        <w:tc>
          <w:tcPr>
            <w:tcW w:w="617" w:type="dxa"/>
            <w:vAlign w:val="center"/>
          </w:tcPr>
          <w:p w:rsidR="00013B94" w:rsidRPr="005D5802" w:rsidRDefault="00013B94" w:rsidP="00013B94">
            <w:pPr>
              <w:pStyle w:val="LO-Normal"/>
              <w:jc w:val="center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1937" w:type="dxa"/>
            <w:vAlign w:val="center"/>
          </w:tcPr>
          <w:p w:rsidR="00013B94" w:rsidRPr="005D5802" w:rsidRDefault="00013B94" w:rsidP="00013B94">
            <w:pPr>
              <w:pStyle w:val="LO-Normal"/>
              <w:jc w:val="center"/>
              <w:rPr>
                <w:rFonts w:ascii="Helvetica" w:hAnsi="Helvetica"/>
                <w:b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/>
                <w:b/>
                <w:color w:val="333333"/>
                <w:sz w:val="18"/>
                <w:szCs w:val="18"/>
                <w:highlight w:val="white"/>
              </w:rPr>
              <w:t>Expediente</w:t>
            </w:r>
          </w:p>
        </w:tc>
        <w:tc>
          <w:tcPr>
            <w:tcW w:w="1791" w:type="dxa"/>
            <w:vAlign w:val="center"/>
          </w:tcPr>
          <w:p w:rsidR="00013B94" w:rsidRPr="005D5802" w:rsidRDefault="00013B94" w:rsidP="00013B94">
            <w:pPr>
              <w:pStyle w:val="LO-Normal"/>
              <w:jc w:val="center"/>
              <w:rPr>
                <w:rFonts w:ascii="Helvetica" w:hAnsi="Helvetica"/>
                <w:b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/>
                <w:b/>
                <w:color w:val="333333"/>
                <w:sz w:val="18"/>
                <w:szCs w:val="18"/>
                <w:highlight w:val="white"/>
              </w:rPr>
              <w:t>Objeto</w:t>
            </w:r>
          </w:p>
        </w:tc>
        <w:tc>
          <w:tcPr>
            <w:tcW w:w="957" w:type="dxa"/>
            <w:vAlign w:val="center"/>
          </w:tcPr>
          <w:p w:rsidR="00013B94" w:rsidRPr="005D5802" w:rsidRDefault="00013B94" w:rsidP="00013B94">
            <w:pPr>
              <w:pStyle w:val="LO-Normal"/>
              <w:jc w:val="center"/>
              <w:rPr>
                <w:rFonts w:ascii="Helvetica" w:hAnsi="Helvetica"/>
                <w:b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/>
                <w:b/>
                <w:color w:val="333333"/>
                <w:sz w:val="18"/>
                <w:szCs w:val="18"/>
                <w:highlight w:val="white"/>
              </w:rPr>
              <w:t>Estado</w:t>
            </w:r>
          </w:p>
        </w:tc>
        <w:tc>
          <w:tcPr>
            <w:tcW w:w="966" w:type="dxa"/>
            <w:vAlign w:val="center"/>
          </w:tcPr>
          <w:p w:rsidR="00013B94" w:rsidRPr="005D5802" w:rsidRDefault="00013B94" w:rsidP="00013B94">
            <w:pPr>
              <w:pStyle w:val="LO-Normal"/>
              <w:jc w:val="center"/>
              <w:rPr>
                <w:rFonts w:ascii="Helvetica" w:hAnsi="Helvetica"/>
                <w:b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/>
                <w:b/>
                <w:color w:val="333333"/>
                <w:sz w:val="18"/>
                <w:szCs w:val="18"/>
                <w:highlight w:val="white"/>
              </w:rPr>
              <w:t>Contrato</w:t>
            </w:r>
          </w:p>
        </w:tc>
        <w:tc>
          <w:tcPr>
            <w:tcW w:w="1467" w:type="dxa"/>
            <w:vAlign w:val="center"/>
          </w:tcPr>
          <w:p w:rsidR="00013B94" w:rsidRPr="005D5802" w:rsidRDefault="00013B94" w:rsidP="00013B94">
            <w:pPr>
              <w:pStyle w:val="LO-Normal"/>
              <w:jc w:val="center"/>
              <w:rPr>
                <w:rFonts w:ascii="Helvetica" w:hAnsi="Helvetica"/>
                <w:b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/>
                <w:b/>
                <w:color w:val="333333"/>
                <w:sz w:val="18"/>
                <w:szCs w:val="18"/>
                <w:highlight w:val="white"/>
              </w:rPr>
              <w:t>Procedimiento</w:t>
            </w:r>
          </w:p>
        </w:tc>
        <w:tc>
          <w:tcPr>
            <w:tcW w:w="1321" w:type="dxa"/>
            <w:vAlign w:val="center"/>
          </w:tcPr>
          <w:p w:rsidR="00013B94" w:rsidRPr="005D5802" w:rsidRDefault="00013B94" w:rsidP="002F12D1">
            <w:pPr>
              <w:pStyle w:val="LO-Normal"/>
              <w:rPr>
                <w:rFonts w:ascii="Helvetica" w:hAnsi="Helvetica"/>
                <w:b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/>
                <w:b/>
                <w:color w:val="333333"/>
                <w:sz w:val="18"/>
                <w:szCs w:val="18"/>
                <w:highlight w:val="white"/>
              </w:rPr>
              <w:t>Presupuesto de licitación</w:t>
            </w:r>
          </w:p>
        </w:tc>
        <w:tc>
          <w:tcPr>
            <w:tcW w:w="1117" w:type="dxa"/>
            <w:vAlign w:val="center"/>
          </w:tcPr>
          <w:p w:rsidR="00013B94" w:rsidRPr="005D5802" w:rsidRDefault="00013B94" w:rsidP="00013B94">
            <w:pPr>
              <w:pStyle w:val="LO-Normal"/>
              <w:jc w:val="center"/>
              <w:rPr>
                <w:rFonts w:ascii="Helvetica" w:hAnsi="Helvetica"/>
                <w:b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/>
                <w:b/>
                <w:color w:val="333333"/>
                <w:sz w:val="18"/>
                <w:szCs w:val="18"/>
                <w:highlight w:val="white"/>
              </w:rPr>
              <w:t>Fecha anulación</w:t>
            </w:r>
          </w:p>
        </w:tc>
      </w:tr>
      <w:tr w:rsidR="005D5802" w:rsidRPr="005D5802" w:rsidTr="005D5802">
        <w:trPr>
          <w:jc w:val="center"/>
        </w:trPr>
        <w:tc>
          <w:tcPr>
            <w:tcW w:w="617" w:type="dxa"/>
            <w:vAlign w:val="center"/>
          </w:tcPr>
          <w:p w:rsidR="00013B94" w:rsidRPr="005D5802" w:rsidRDefault="00981E34">
            <w:pPr>
              <w:pStyle w:val="LO-Normal"/>
              <w:rPr>
                <w:rFonts w:ascii="Helvetica" w:hAnsi="Helvetica"/>
                <w:b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/>
                <w:b/>
                <w:color w:val="333333"/>
                <w:sz w:val="18"/>
                <w:szCs w:val="18"/>
                <w:highlight w:val="white"/>
              </w:rPr>
              <w:t>2023</w:t>
            </w:r>
          </w:p>
        </w:tc>
        <w:tc>
          <w:tcPr>
            <w:tcW w:w="1937" w:type="dxa"/>
            <w:vAlign w:val="center"/>
          </w:tcPr>
          <w:p w:rsidR="00013B94" w:rsidRPr="005D5802" w:rsidRDefault="00573A05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22.PCA.10.05/22-O</w:t>
            </w:r>
          </w:p>
        </w:tc>
        <w:tc>
          <w:tcPr>
            <w:tcW w:w="1791" w:type="dxa"/>
            <w:vAlign w:val="center"/>
          </w:tcPr>
          <w:p w:rsidR="00013B94" w:rsidRPr="005D5802" w:rsidRDefault="00573A05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Red ciclista de Las Palmas de Gran</w:t>
            </w:r>
            <w:r w:rsidRPr="005D5802"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Canaria. Fase 3. Lote 1: Juan XXIII -</w:t>
            </w:r>
            <w:r w:rsidRPr="005D5802"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Barranquillo. Lote 2: </w:t>
            </w:r>
            <w:proofErr w:type="spellStart"/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Guanarteme</w:t>
            </w:r>
            <w:proofErr w:type="spellEnd"/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-</w:t>
            </w:r>
            <w:r w:rsidRPr="005D5802"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Minilla (2 lotes)</w:t>
            </w:r>
          </w:p>
        </w:tc>
        <w:tc>
          <w:tcPr>
            <w:tcW w:w="957" w:type="dxa"/>
            <w:vAlign w:val="center"/>
          </w:tcPr>
          <w:p w:rsidR="00013B94" w:rsidRPr="005D5802" w:rsidRDefault="00597E5C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  <w:t>Desistido</w:t>
            </w:r>
          </w:p>
        </w:tc>
        <w:tc>
          <w:tcPr>
            <w:tcW w:w="966" w:type="dxa"/>
            <w:vAlign w:val="center"/>
          </w:tcPr>
          <w:p w:rsidR="00013B94" w:rsidRPr="005D5802" w:rsidRDefault="00013B94" w:rsidP="00013B94">
            <w:pPr>
              <w:pStyle w:val="LO-Normal"/>
              <w:jc w:val="center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/>
                <w:color w:val="333333"/>
                <w:sz w:val="18"/>
                <w:szCs w:val="18"/>
              </w:rPr>
              <w:t>Obras</w:t>
            </w:r>
          </w:p>
        </w:tc>
        <w:tc>
          <w:tcPr>
            <w:tcW w:w="1467" w:type="dxa"/>
            <w:vAlign w:val="center"/>
          </w:tcPr>
          <w:p w:rsidR="00013B94" w:rsidRPr="005D5802" w:rsidRDefault="00013B94" w:rsidP="00013B94">
            <w:pPr>
              <w:pStyle w:val="LO-Normal"/>
              <w:jc w:val="center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/>
                <w:color w:val="333333"/>
                <w:sz w:val="18"/>
                <w:szCs w:val="18"/>
              </w:rPr>
              <w:t>Abierto simplificado</w:t>
            </w:r>
          </w:p>
        </w:tc>
        <w:tc>
          <w:tcPr>
            <w:tcW w:w="1321" w:type="dxa"/>
            <w:vAlign w:val="center"/>
          </w:tcPr>
          <w:p w:rsidR="00013B94" w:rsidRPr="005D5802" w:rsidRDefault="00981E3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349.999,99€</w:t>
            </w:r>
          </w:p>
        </w:tc>
        <w:tc>
          <w:tcPr>
            <w:tcW w:w="1117" w:type="dxa"/>
            <w:vAlign w:val="center"/>
          </w:tcPr>
          <w:p w:rsidR="00013B94" w:rsidRPr="005D5802" w:rsidRDefault="00981E34" w:rsidP="00981E34">
            <w:pPr>
              <w:pStyle w:val="LO-Normal"/>
              <w:jc w:val="center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23/11/2023</w:t>
            </w:r>
          </w:p>
        </w:tc>
      </w:tr>
      <w:tr w:rsidR="005D5802" w:rsidRPr="005D5802" w:rsidTr="005D5802">
        <w:trPr>
          <w:jc w:val="center"/>
        </w:trPr>
        <w:tc>
          <w:tcPr>
            <w:tcW w:w="617" w:type="dxa"/>
            <w:vMerge w:val="restart"/>
            <w:vAlign w:val="center"/>
          </w:tcPr>
          <w:p w:rsidR="00981E34" w:rsidRPr="005D5802" w:rsidRDefault="00981E34" w:rsidP="00013B94">
            <w:pPr>
              <w:pStyle w:val="LO-Normal"/>
              <w:rPr>
                <w:rFonts w:ascii="Helvetica" w:hAnsi="Helvetica"/>
                <w:b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/>
                <w:b/>
                <w:color w:val="333333"/>
                <w:sz w:val="18"/>
                <w:szCs w:val="18"/>
                <w:highlight w:val="white"/>
              </w:rPr>
              <w:t>2024</w:t>
            </w:r>
          </w:p>
        </w:tc>
        <w:tc>
          <w:tcPr>
            <w:tcW w:w="1937" w:type="dxa"/>
            <w:vAlign w:val="center"/>
          </w:tcPr>
          <w:p w:rsidR="00981E34" w:rsidRPr="005D5802" w:rsidRDefault="00573A05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20.PCA.10.18/21-O</w:t>
            </w:r>
          </w:p>
        </w:tc>
        <w:tc>
          <w:tcPr>
            <w:tcW w:w="1791" w:type="dxa"/>
            <w:vAlign w:val="center"/>
          </w:tcPr>
          <w:p w:rsidR="00981E34" w:rsidRPr="005D5802" w:rsidRDefault="00573A05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Actuación en muro de contención en la</w:t>
            </w:r>
            <w:r w:rsidRPr="005D5802"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calle Cantabria</w:t>
            </w:r>
          </w:p>
        </w:tc>
        <w:tc>
          <w:tcPr>
            <w:tcW w:w="957" w:type="dxa"/>
            <w:vAlign w:val="center"/>
          </w:tcPr>
          <w:p w:rsidR="00981E34" w:rsidRPr="005D5802" w:rsidRDefault="00981E34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  <w:t>Resuelto</w:t>
            </w:r>
          </w:p>
        </w:tc>
        <w:tc>
          <w:tcPr>
            <w:tcW w:w="966" w:type="dxa"/>
            <w:vAlign w:val="center"/>
          </w:tcPr>
          <w:p w:rsidR="00981E34" w:rsidRPr="005D5802" w:rsidRDefault="00981E34" w:rsidP="00013B94">
            <w:pPr>
              <w:jc w:val="center"/>
              <w:rPr>
                <w:sz w:val="18"/>
                <w:szCs w:val="18"/>
              </w:rPr>
            </w:pPr>
            <w:r w:rsidRPr="005D5802">
              <w:rPr>
                <w:rFonts w:ascii="Helvetica" w:hAnsi="Helvetica"/>
                <w:color w:val="333333"/>
                <w:sz w:val="18"/>
                <w:szCs w:val="18"/>
              </w:rPr>
              <w:t>Obras</w:t>
            </w:r>
          </w:p>
        </w:tc>
        <w:tc>
          <w:tcPr>
            <w:tcW w:w="1467" w:type="dxa"/>
            <w:vAlign w:val="center"/>
          </w:tcPr>
          <w:p w:rsidR="00981E34" w:rsidRPr="005D5802" w:rsidRDefault="00981E34" w:rsidP="00013B94">
            <w:pPr>
              <w:pStyle w:val="LO-Normal"/>
              <w:jc w:val="center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/>
                <w:color w:val="333333"/>
                <w:sz w:val="18"/>
                <w:szCs w:val="18"/>
              </w:rPr>
              <w:t>Abierto simplificado</w:t>
            </w:r>
          </w:p>
        </w:tc>
        <w:tc>
          <w:tcPr>
            <w:tcW w:w="1321" w:type="dxa"/>
            <w:vAlign w:val="center"/>
          </w:tcPr>
          <w:p w:rsidR="00981E34" w:rsidRPr="005D5802" w:rsidRDefault="00981E34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384.867,16€</w:t>
            </w:r>
          </w:p>
        </w:tc>
        <w:tc>
          <w:tcPr>
            <w:tcW w:w="1117" w:type="dxa"/>
            <w:vAlign w:val="center"/>
          </w:tcPr>
          <w:p w:rsidR="00981E34" w:rsidRPr="005D5802" w:rsidRDefault="00981E34" w:rsidP="00981E34">
            <w:pPr>
              <w:pStyle w:val="LO-Normal"/>
              <w:jc w:val="center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10/04/2024</w:t>
            </w:r>
          </w:p>
        </w:tc>
      </w:tr>
      <w:tr w:rsidR="005D5802" w:rsidRPr="005D5802" w:rsidTr="005D5802">
        <w:trPr>
          <w:jc w:val="center"/>
        </w:trPr>
        <w:tc>
          <w:tcPr>
            <w:tcW w:w="617" w:type="dxa"/>
            <w:vMerge/>
            <w:vAlign w:val="center"/>
          </w:tcPr>
          <w:p w:rsidR="00981E34" w:rsidRPr="005D5802" w:rsidRDefault="00981E34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1937" w:type="dxa"/>
            <w:vAlign w:val="center"/>
          </w:tcPr>
          <w:p w:rsidR="00981E34" w:rsidRPr="005D5802" w:rsidRDefault="00573A05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21.PCA.10.03/22-O</w:t>
            </w:r>
          </w:p>
        </w:tc>
        <w:tc>
          <w:tcPr>
            <w:tcW w:w="1791" w:type="dxa"/>
            <w:vAlign w:val="center"/>
          </w:tcPr>
          <w:p w:rsidR="00981E34" w:rsidRPr="005D5802" w:rsidRDefault="00573A05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Ampliación de las dependencias</w:t>
            </w:r>
            <w:r w:rsidRPr="005D5802"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municipales del Servicio de Limpieza</w:t>
            </w:r>
            <w:r w:rsidRPr="005D5802"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de Las Torres</w:t>
            </w:r>
          </w:p>
        </w:tc>
        <w:tc>
          <w:tcPr>
            <w:tcW w:w="957" w:type="dxa"/>
            <w:vAlign w:val="center"/>
          </w:tcPr>
          <w:p w:rsidR="00981E34" w:rsidRPr="005D5802" w:rsidRDefault="00981E34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/>
                <w:color w:val="333333"/>
                <w:sz w:val="18"/>
                <w:szCs w:val="18"/>
              </w:rPr>
              <w:t>Resuelto</w:t>
            </w:r>
          </w:p>
        </w:tc>
        <w:tc>
          <w:tcPr>
            <w:tcW w:w="966" w:type="dxa"/>
            <w:vAlign w:val="center"/>
          </w:tcPr>
          <w:p w:rsidR="00981E34" w:rsidRPr="005D5802" w:rsidRDefault="00981E34" w:rsidP="00013B94">
            <w:pPr>
              <w:jc w:val="center"/>
              <w:rPr>
                <w:sz w:val="18"/>
                <w:szCs w:val="18"/>
              </w:rPr>
            </w:pPr>
            <w:r w:rsidRPr="005D5802">
              <w:rPr>
                <w:rFonts w:ascii="Helvetica" w:hAnsi="Helvetica"/>
                <w:color w:val="333333"/>
                <w:sz w:val="18"/>
                <w:szCs w:val="18"/>
              </w:rPr>
              <w:t>Obras</w:t>
            </w:r>
          </w:p>
        </w:tc>
        <w:tc>
          <w:tcPr>
            <w:tcW w:w="1467" w:type="dxa"/>
            <w:vAlign w:val="center"/>
          </w:tcPr>
          <w:p w:rsidR="00981E34" w:rsidRPr="005D5802" w:rsidRDefault="00981E34" w:rsidP="00013B94">
            <w:pPr>
              <w:pStyle w:val="LO-Normal"/>
              <w:jc w:val="center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/>
                <w:color w:val="333333"/>
                <w:sz w:val="18"/>
                <w:szCs w:val="18"/>
              </w:rPr>
              <w:t>Abierto simplificado</w:t>
            </w:r>
          </w:p>
        </w:tc>
        <w:tc>
          <w:tcPr>
            <w:tcW w:w="1321" w:type="dxa"/>
            <w:vAlign w:val="center"/>
          </w:tcPr>
          <w:p w:rsidR="00981E34" w:rsidRPr="005D5802" w:rsidRDefault="00981E34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331.862,74€</w:t>
            </w:r>
          </w:p>
        </w:tc>
        <w:tc>
          <w:tcPr>
            <w:tcW w:w="1117" w:type="dxa"/>
            <w:vAlign w:val="center"/>
          </w:tcPr>
          <w:p w:rsidR="00981E34" w:rsidRPr="005D5802" w:rsidRDefault="00981E34" w:rsidP="00981E34">
            <w:pPr>
              <w:pStyle w:val="LO-Normal"/>
              <w:jc w:val="center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17/06/2024</w:t>
            </w:r>
          </w:p>
        </w:tc>
      </w:tr>
      <w:tr w:rsidR="005D5802" w:rsidRPr="005D5802" w:rsidTr="005D5802">
        <w:trPr>
          <w:jc w:val="center"/>
        </w:trPr>
        <w:tc>
          <w:tcPr>
            <w:tcW w:w="617" w:type="dxa"/>
            <w:vMerge/>
            <w:vAlign w:val="center"/>
          </w:tcPr>
          <w:p w:rsidR="00981E34" w:rsidRPr="005D5802" w:rsidRDefault="00981E34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1937" w:type="dxa"/>
            <w:vAlign w:val="center"/>
          </w:tcPr>
          <w:p w:rsidR="00981E34" w:rsidRPr="005D5802" w:rsidRDefault="00573A05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URB24-24-O</w:t>
            </w:r>
          </w:p>
        </w:tc>
        <w:tc>
          <w:tcPr>
            <w:tcW w:w="1791" w:type="dxa"/>
            <w:vAlign w:val="center"/>
          </w:tcPr>
          <w:p w:rsidR="00981E34" w:rsidRPr="005D5802" w:rsidRDefault="00573A05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Acondicionamiento y mejora del</w:t>
            </w:r>
            <w:r w:rsidRPr="005D5802"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entorno de la Playa de la Puntilla en</w:t>
            </w:r>
            <w:r w:rsidRPr="005D5802"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San Cristóbal</w:t>
            </w:r>
          </w:p>
        </w:tc>
        <w:tc>
          <w:tcPr>
            <w:tcW w:w="957" w:type="dxa"/>
            <w:vAlign w:val="center"/>
          </w:tcPr>
          <w:p w:rsidR="00981E34" w:rsidRPr="005D5802" w:rsidRDefault="00981E34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  <w:t>Desierto</w:t>
            </w:r>
          </w:p>
        </w:tc>
        <w:tc>
          <w:tcPr>
            <w:tcW w:w="966" w:type="dxa"/>
            <w:vAlign w:val="center"/>
          </w:tcPr>
          <w:p w:rsidR="00981E34" w:rsidRPr="005D5802" w:rsidRDefault="00981E34" w:rsidP="00013B94">
            <w:pPr>
              <w:jc w:val="center"/>
              <w:rPr>
                <w:sz w:val="18"/>
                <w:szCs w:val="18"/>
              </w:rPr>
            </w:pPr>
            <w:r w:rsidRPr="005D5802">
              <w:rPr>
                <w:rFonts w:ascii="Helvetica" w:hAnsi="Helvetica"/>
                <w:color w:val="333333"/>
                <w:sz w:val="18"/>
                <w:szCs w:val="18"/>
              </w:rPr>
              <w:t>Obras</w:t>
            </w:r>
          </w:p>
        </w:tc>
        <w:tc>
          <w:tcPr>
            <w:tcW w:w="1467" w:type="dxa"/>
            <w:vAlign w:val="center"/>
          </w:tcPr>
          <w:p w:rsidR="00981E34" w:rsidRPr="005D5802" w:rsidRDefault="00981E34" w:rsidP="00013B94">
            <w:pPr>
              <w:pStyle w:val="LO-Normal"/>
              <w:jc w:val="center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/>
                <w:color w:val="333333"/>
                <w:sz w:val="18"/>
                <w:szCs w:val="18"/>
              </w:rPr>
              <w:t>Abierto simplificado</w:t>
            </w:r>
          </w:p>
        </w:tc>
        <w:tc>
          <w:tcPr>
            <w:tcW w:w="1321" w:type="dxa"/>
            <w:vAlign w:val="center"/>
          </w:tcPr>
          <w:p w:rsidR="00981E34" w:rsidRPr="005D5802" w:rsidRDefault="00981E34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598.777,84€</w:t>
            </w:r>
          </w:p>
        </w:tc>
        <w:tc>
          <w:tcPr>
            <w:tcW w:w="1117" w:type="dxa"/>
            <w:vAlign w:val="center"/>
          </w:tcPr>
          <w:p w:rsidR="00981E34" w:rsidRPr="005D5802" w:rsidRDefault="00981E34" w:rsidP="00981E34">
            <w:pPr>
              <w:pStyle w:val="LO-Normal"/>
              <w:jc w:val="center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13/11/2024</w:t>
            </w:r>
          </w:p>
        </w:tc>
      </w:tr>
      <w:tr w:rsidR="005D5802" w:rsidRPr="005D5802" w:rsidTr="005D5802">
        <w:trPr>
          <w:jc w:val="center"/>
        </w:trPr>
        <w:tc>
          <w:tcPr>
            <w:tcW w:w="617" w:type="dxa"/>
            <w:vMerge/>
            <w:vAlign w:val="center"/>
          </w:tcPr>
          <w:p w:rsidR="00981E34" w:rsidRPr="005D5802" w:rsidRDefault="00981E34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1937" w:type="dxa"/>
            <w:vAlign w:val="center"/>
          </w:tcPr>
          <w:p w:rsidR="00981E34" w:rsidRPr="005D5802" w:rsidRDefault="00573A05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URB32/24-O</w:t>
            </w:r>
          </w:p>
        </w:tc>
        <w:tc>
          <w:tcPr>
            <w:tcW w:w="1791" w:type="dxa"/>
            <w:vAlign w:val="center"/>
          </w:tcPr>
          <w:p w:rsidR="00981E34" w:rsidRPr="005D5802" w:rsidRDefault="00573A05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Rehabilitación y mejoras de las</w:t>
            </w:r>
            <w:r w:rsidRPr="005D5802"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Piscinas de La Laja</w:t>
            </w:r>
          </w:p>
        </w:tc>
        <w:tc>
          <w:tcPr>
            <w:tcW w:w="957" w:type="dxa"/>
            <w:vAlign w:val="center"/>
          </w:tcPr>
          <w:p w:rsidR="00981E34" w:rsidRPr="005D5802" w:rsidRDefault="00981E34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  <w:t>Desierto</w:t>
            </w:r>
          </w:p>
        </w:tc>
        <w:tc>
          <w:tcPr>
            <w:tcW w:w="966" w:type="dxa"/>
            <w:vAlign w:val="center"/>
          </w:tcPr>
          <w:p w:rsidR="00981E34" w:rsidRPr="005D5802" w:rsidRDefault="00981E34" w:rsidP="00013B94">
            <w:pPr>
              <w:jc w:val="center"/>
              <w:rPr>
                <w:sz w:val="18"/>
                <w:szCs w:val="18"/>
              </w:rPr>
            </w:pPr>
            <w:r w:rsidRPr="005D5802">
              <w:rPr>
                <w:rFonts w:ascii="Helvetica" w:hAnsi="Helvetica"/>
                <w:color w:val="333333"/>
                <w:sz w:val="18"/>
                <w:szCs w:val="18"/>
              </w:rPr>
              <w:t>Obras</w:t>
            </w:r>
          </w:p>
        </w:tc>
        <w:tc>
          <w:tcPr>
            <w:tcW w:w="1467" w:type="dxa"/>
            <w:vAlign w:val="center"/>
          </w:tcPr>
          <w:p w:rsidR="00981E34" w:rsidRPr="005D5802" w:rsidRDefault="00981E34" w:rsidP="00013B94">
            <w:pPr>
              <w:pStyle w:val="LO-Normal"/>
              <w:jc w:val="center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/>
                <w:color w:val="333333"/>
                <w:sz w:val="18"/>
                <w:szCs w:val="18"/>
              </w:rPr>
              <w:t>Abierto simplificado</w:t>
            </w:r>
          </w:p>
        </w:tc>
        <w:tc>
          <w:tcPr>
            <w:tcW w:w="1321" w:type="dxa"/>
            <w:vAlign w:val="center"/>
          </w:tcPr>
          <w:p w:rsidR="00981E34" w:rsidRPr="005D5802" w:rsidRDefault="00981E34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880.582,15€</w:t>
            </w:r>
          </w:p>
        </w:tc>
        <w:tc>
          <w:tcPr>
            <w:tcW w:w="1117" w:type="dxa"/>
            <w:vAlign w:val="center"/>
          </w:tcPr>
          <w:p w:rsidR="00981E34" w:rsidRPr="005D5802" w:rsidRDefault="00981E34" w:rsidP="00981E34">
            <w:pPr>
              <w:pStyle w:val="LO-Normal"/>
              <w:jc w:val="center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21/10/2024</w:t>
            </w:r>
          </w:p>
        </w:tc>
      </w:tr>
      <w:tr w:rsidR="005D5802" w:rsidRPr="005D5802" w:rsidTr="005D5802">
        <w:trPr>
          <w:jc w:val="center"/>
        </w:trPr>
        <w:tc>
          <w:tcPr>
            <w:tcW w:w="617" w:type="dxa"/>
            <w:vMerge/>
            <w:vAlign w:val="center"/>
          </w:tcPr>
          <w:p w:rsidR="00981E34" w:rsidRPr="005D5802" w:rsidRDefault="00981E34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1937" w:type="dxa"/>
            <w:vAlign w:val="center"/>
          </w:tcPr>
          <w:p w:rsidR="00981E34" w:rsidRPr="005D5802" w:rsidRDefault="00573A05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5F5F5"/>
              </w:rPr>
              <w:t>URB42-24-O</w:t>
            </w:r>
          </w:p>
        </w:tc>
        <w:tc>
          <w:tcPr>
            <w:tcW w:w="1791" w:type="dxa"/>
            <w:vAlign w:val="center"/>
          </w:tcPr>
          <w:p w:rsidR="00981E34" w:rsidRPr="005D5802" w:rsidRDefault="00573A05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Elemento de Sombra Digital en La</w:t>
            </w:r>
            <w:r w:rsidRPr="005D5802"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  <w:proofErr w:type="spellStart"/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Cicer</w:t>
            </w:r>
            <w:proofErr w:type="spellEnd"/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, Playa de Las Canteras</w:t>
            </w:r>
          </w:p>
        </w:tc>
        <w:tc>
          <w:tcPr>
            <w:tcW w:w="957" w:type="dxa"/>
            <w:vAlign w:val="center"/>
          </w:tcPr>
          <w:p w:rsidR="00981E34" w:rsidRPr="005D5802" w:rsidRDefault="00981E34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  <w:t>Desierto</w:t>
            </w:r>
          </w:p>
        </w:tc>
        <w:tc>
          <w:tcPr>
            <w:tcW w:w="966" w:type="dxa"/>
            <w:vAlign w:val="center"/>
          </w:tcPr>
          <w:p w:rsidR="00981E34" w:rsidRPr="005D5802" w:rsidRDefault="00981E34" w:rsidP="00013B94">
            <w:pPr>
              <w:jc w:val="center"/>
              <w:rPr>
                <w:sz w:val="18"/>
                <w:szCs w:val="18"/>
              </w:rPr>
            </w:pPr>
            <w:r w:rsidRPr="005D5802">
              <w:rPr>
                <w:rFonts w:ascii="Helvetica" w:hAnsi="Helvetica"/>
                <w:color w:val="333333"/>
                <w:sz w:val="18"/>
                <w:szCs w:val="18"/>
              </w:rPr>
              <w:t>Obras</w:t>
            </w:r>
          </w:p>
        </w:tc>
        <w:tc>
          <w:tcPr>
            <w:tcW w:w="1467" w:type="dxa"/>
            <w:vAlign w:val="center"/>
          </w:tcPr>
          <w:p w:rsidR="00981E34" w:rsidRPr="005D5802" w:rsidRDefault="00981E34" w:rsidP="00013B94">
            <w:pPr>
              <w:pStyle w:val="LO-Normal"/>
              <w:jc w:val="center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/>
                <w:color w:val="333333"/>
                <w:sz w:val="18"/>
                <w:szCs w:val="18"/>
              </w:rPr>
              <w:t>Abierto simplificado abreviado</w:t>
            </w:r>
          </w:p>
        </w:tc>
        <w:tc>
          <w:tcPr>
            <w:tcW w:w="1321" w:type="dxa"/>
            <w:vAlign w:val="center"/>
          </w:tcPr>
          <w:p w:rsidR="00981E34" w:rsidRPr="005D5802" w:rsidRDefault="00981E34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79.898,33€</w:t>
            </w:r>
          </w:p>
        </w:tc>
        <w:tc>
          <w:tcPr>
            <w:tcW w:w="1117" w:type="dxa"/>
            <w:vAlign w:val="center"/>
          </w:tcPr>
          <w:p w:rsidR="00981E34" w:rsidRPr="005D5802" w:rsidRDefault="00981E34" w:rsidP="00981E34">
            <w:pPr>
              <w:pStyle w:val="LO-Normal"/>
              <w:jc w:val="center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5F5F5"/>
              </w:rPr>
              <w:t>24/10/2024</w:t>
            </w:r>
          </w:p>
        </w:tc>
      </w:tr>
      <w:tr w:rsidR="005D5802" w:rsidRPr="005D5802" w:rsidTr="005D5802">
        <w:trPr>
          <w:jc w:val="center"/>
        </w:trPr>
        <w:tc>
          <w:tcPr>
            <w:tcW w:w="617" w:type="dxa"/>
            <w:vMerge/>
            <w:vAlign w:val="center"/>
          </w:tcPr>
          <w:p w:rsidR="00981E34" w:rsidRPr="005D5802" w:rsidRDefault="00981E34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</w:p>
        </w:tc>
        <w:tc>
          <w:tcPr>
            <w:tcW w:w="1937" w:type="dxa"/>
            <w:vAlign w:val="center"/>
          </w:tcPr>
          <w:p w:rsidR="00981E34" w:rsidRPr="005D5802" w:rsidRDefault="00573A05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URB55-24-O</w:t>
            </w:r>
          </w:p>
        </w:tc>
        <w:tc>
          <w:tcPr>
            <w:tcW w:w="1791" w:type="dxa"/>
            <w:vAlign w:val="center"/>
          </w:tcPr>
          <w:p w:rsidR="00981E34" w:rsidRPr="005D5802" w:rsidRDefault="00573A05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5F5F5"/>
              </w:rPr>
              <w:t>Consolidación de la Calle Nilo en San</w:t>
            </w:r>
            <w:r w:rsidRPr="005D5802"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5F5F5"/>
              </w:rPr>
              <w:t>Nicolás</w:t>
            </w:r>
          </w:p>
        </w:tc>
        <w:tc>
          <w:tcPr>
            <w:tcW w:w="957" w:type="dxa"/>
            <w:vAlign w:val="center"/>
          </w:tcPr>
          <w:p w:rsidR="00981E34" w:rsidRPr="005D5802" w:rsidRDefault="00981E34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  <w:t>Desistido</w:t>
            </w:r>
          </w:p>
        </w:tc>
        <w:tc>
          <w:tcPr>
            <w:tcW w:w="966" w:type="dxa"/>
            <w:vAlign w:val="center"/>
          </w:tcPr>
          <w:p w:rsidR="00981E34" w:rsidRPr="005D5802" w:rsidRDefault="00981E34" w:rsidP="00013B94">
            <w:pPr>
              <w:jc w:val="center"/>
              <w:rPr>
                <w:sz w:val="18"/>
                <w:szCs w:val="18"/>
              </w:rPr>
            </w:pPr>
            <w:r w:rsidRPr="005D5802">
              <w:rPr>
                <w:rFonts w:ascii="Helvetica" w:hAnsi="Helvetica"/>
                <w:color w:val="333333"/>
                <w:sz w:val="18"/>
                <w:szCs w:val="18"/>
              </w:rPr>
              <w:t>Obras</w:t>
            </w:r>
          </w:p>
        </w:tc>
        <w:tc>
          <w:tcPr>
            <w:tcW w:w="1467" w:type="dxa"/>
            <w:vAlign w:val="center"/>
          </w:tcPr>
          <w:p w:rsidR="00981E34" w:rsidRPr="005D5802" w:rsidRDefault="00981E34" w:rsidP="00013B94">
            <w:pPr>
              <w:pStyle w:val="LO-Normal"/>
              <w:jc w:val="center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/>
                <w:color w:val="333333"/>
                <w:sz w:val="18"/>
                <w:szCs w:val="18"/>
              </w:rPr>
              <w:t>Abierto simplificado</w:t>
            </w:r>
          </w:p>
        </w:tc>
        <w:tc>
          <w:tcPr>
            <w:tcW w:w="1321" w:type="dxa"/>
            <w:vAlign w:val="center"/>
          </w:tcPr>
          <w:p w:rsidR="00981E34" w:rsidRPr="005D5802" w:rsidRDefault="00981E34" w:rsidP="00013B94">
            <w:pPr>
              <w:pStyle w:val="LO-Normal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97.006,95€</w:t>
            </w:r>
          </w:p>
        </w:tc>
        <w:tc>
          <w:tcPr>
            <w:tcW w:w="1117" w:type="dxa"/>
            <w:vAlign w:val="center"/>
          </w:tcPr>
          <w:p w:rsidR="00981E34" w:rsidRPr="005D5802" w:rsidRDefault="00981E34" w:rsidP="00981E34">
            <w:pPr>
              <w:pStyle w:val="LO-Normal"/>
              <w:jc w:val="center"/>
              <w:rPr>
                <w:rFonts w:ascii="Helvetica" w:hAnsi="Helvetica"/>
                <w:color w:val="333333"/>
                <w:sz w:val="18"/>
                <w:szCs w:val="18"/>
                <w:highlight w:val="white"/>
              </w:rPr>
            </w:pPr>
            <w:r w:rsidRPr="005D5802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5F5F5"/>
              </w:rPr>
              <w:t>20/12/2024</w:t>
            </w:r>
          </w:p>
        </w:tc>
      </w:tr>
    </w:tbl>
    <w:p w:rsidR="00C93B1F" w:rsidRDefault="00C93B1F">
      <w:pPr>
        <w:pStyle w:val="LO-Normal"/>
        <w:rPr>
          <w:rFonts w:ascii="Helvetica" w:hAnsi="Helvetica"/>
          <w:color w:val="333333"/>
          <w:sz w:val="20"/>
          <w:szCs w:val="20"/>
          <w:highlight w:val="white"/>
        </w:rPr>
      </w:pPr>
    </w:p>
    <w:p w:rsidR="00013B94" w:rsidRDefault="00013B94">
      <w:pPr>
        <w:pStyle w:val="LO-Normal"/>
        <w:rPr>
          <w:rFonts w:ascii="Helvetica" w:hAnsi="Helvetica"/>
          <w:color w:val="333333"/>
          <w:sz w:val="20"/>
          <w:szCs w:val="20"/>
          <w:highlight w:val="white"/>
        </w:rPr>
      </w:pPr>
    </w:p>
    <w:p w:rsidR="00013B94" w:rsidRDefault="00013B94">
      <w:pPr>
        <w:pStyle w:val="LO-Normal"/>
        <w:rPr>
          <w:rFonts w:ascii="Helvetica" w:hAnsi="Helvetica"/>
          <w:color w:val="333333"/>
          <w:sz w:val="20"/>
          <w:szCs w:val="20"/>
          <w:highlight w:val="white"/>
        </w:rPr>
      </w:pPr>
      <w:r w:rsidRPr="00013B94">
        <w:rPr>
          <w:rFonts w:ascii="Helvetica" w:hAnsi="Helvetica"/>
          <w:color w:val="333333"/>
          <w:sz w:val="20"/>
          <w:szCs w:val="20"/>
        </w:rPr>
        <w:t>En los años 2016- 2017-2018-2019-2020-2021 2022 no consta que hubiera ningu</w:t>
      </w:r>
      <w:bookmarkStart w:id="0" w:name="_GoBack"/>
      <w:bookmarkEnd w:id="0"/>
      <w:r w:rsidRPr="00013B94">
        <w:rPr>
          <w:rFonts w:ascii="Helvetica" w:hAnsi="Helvetica"/>
          <w:color w:val="333333"/>
          <w:sz w:val="20"/>
          <w:szCs w:val="20"/>
        </w:rPr>
        <w:t>na resolución de contrato.</w:t>
      </w:r>
    </w:p>
    <w:sectPr w:rsidR="00013B94">
      <w:headerReference w:type="default" r:id="rId7"/>
      <w:footerReference w:type="default" r:id="rId8"/>
      <w:pgSz w:w="11906" w:h="16838"/>
      <w:pgMar w:top="2410" w:right="1133" w:bottom="1815" w:left="1134" w:header="1417" w:footer="62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A5F" w:rsidRDefault="00C93B1F">
      <w:r>
        <w:separator/>
      </w:r>
    </w:p>
  </w:endnote>
  <w:endnote w:type="continuationSeparator" w:id="0">
    <w:p w:rsidR="00F35A5F" w:rsidRDefault="00C9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B79" w:rsidRDefault="00CB6B79">
    <w:pPr>
      <w:pStyle w:val="Piedepgina"/>
      <w:rPr>
        <w:rFonts w:ascii="Calibri" w:hAnsi="Calibri" w:cs="Calibri"/>
        <w:sz w:val="16"/>
        <w:szCs w:val="16"/>
      </w:rPr>
    </w:pPr>
  </w:p>
  <w:p w:rsidR="00CB6B79" w:rsidRDefault="00CB6B79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2"/>
      <w:gridCol w:w="1480"/>
    </w:tblGrid>
    <w:tr w:rsidR="00CB6B79">
      <w:tc>
        <w:tcPr>
          <w:tcW w:w="7932" w:type="dxa"/>
          <w:tcBorders>
            <w:top w:val="single" w:sz="4" w:space="0" w:color="000000"/>
          </w:tcBorders>
        </w:tcPr>
        <w:p w:rsidR="00CB6B79" w:rsidRDefault="00C93B1F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</w:tcPr>
        <w:p w:rsidR="00CB6B79" w:rsidRDefault="00C93B1F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>PAGE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2F12D1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>NUMPAGES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2F12D1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CB6B79">
      <w:tc>
        <w:tcPr>
          <w:tcW w:w="7932" w:type="dxa"/>
        </w:tcPr>
        <w:p w:rsidR="00CB6B79" w:rsidRDefault="00C93B1F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928 446 998</w:t>
          </w:r>
        </w:p>
      </w:tc>
      <w:tc>
        <w:tcPr>
          <w:tcW w:w="1480" w:type="dxa"/>
        </w:tcPr>
        <w:p w:rsidR="00CB6B79" w:rsidRDefault="00CB6B79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CB6B79">
      <w:tc>
        <w:tcPr>
          <w:tcW w:w="7932" w:type="dxa"/>
        </w:tcPr>
        <w:p w:rsidR="00CB6B79" w:rsidRDefault="00C93B1F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transparencia@laspalmasgc.es | www.laspalmasgc.es</w:t>
          </w:r>
        </w:p>
      </w:tc>
      <w:tc>
        <w:tcPr>
          <w:tcW w:w="1480" w:type="dxa"/>
        </w:tcPr>
        <w:p w:rsidR="00CB6B79" w:rsidRDefault="00CB6B79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:rsidR="00CB6B79" w:rsidRDefault="00CB6B79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A5F" w:rsidRDefault="00C93B1F">
      <w:r>
        <w:separator/>
      </w:r>
    </w:p>
  </w:footnote>
  <w:footnote w:type="continuationSeparator" w:id="0">
    <w:p w:rsidR="00F35A5F" w:rsidRDefault="00C93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B79" w:rsidRDefault="00C93B1F">
    <w:pPr>
      <w:widowControl/>
      <w:tabs>
        <w:tab w:val="right" w:pos="10573"/>
      </w:tabs>
      <w:rPr>
        <w:rFonts w:ascii="Humnst777 BT" w:hAnsi="Humnst777 BT" w:hint="eastAsia"/>
        <w:color w:val="009933"/>
        <w:sz w:val="14"/>
        <w:szCs w:val="14"/>
        <w:lang w:eastAsia="es-ES" w:bidi="ar-SA"/>
      </w:rPr>
    </w:pPr>
    <w:r>
      <w:rPr>
        <w:noProof/>
        <w:lang w:eastAsia="es-ES" w:bidi="ar-SA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40640</wp:posOffset>
          </wp:positionV>
          <wp:extent cx="1174750" cy="491490"/>
          <wp:effectExtent l="0" t="0" r="0" b="0"/>
          <wp:wrapSquare wrapText="bothSides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9495" b="7409"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B6B79" w:rsidRDefault="00CB6B79">
    <w:pPr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:rsidR="00CB6B79" w:rsidRDefault="00CB6B79">
    <w:pPr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6529D"/>
    <w:multiLevelType w:val="multilevel"/>
    <w:tmpl w:val="2D4C3C7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tulo2"/>
      <w:lvlText w:val="%2ª.- "/>
      <w:lvlJc w:val="left"/>
      <w:pPr>
        <w:tabs>
          <w:tab w:val="num" w:pos="0"/>
        </w:tabs>
        <w:ind w:left="720" w:hanging="36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6B79"/>
    <w:rsid w:val="00013B94"/>
    <w:rsid w:val="002F12D1"/>
    <w:rsid w:val="00345005"/>
    <w:rsid w:val="00573A05"/>
    <w:rsid w:val="00597E5C"/>
    <w:rsid w:val="005D5802"/>
    <w:rsid w:val="00981E34"/>
    <w:rsid w:val="00C93B1F"/>
    <w:rsid w:val="00CB6B79"/>
    <w:rsid w:val="00F3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A2542-8902-41FA-AA40-D47BE56F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 w:val="24"/>
        <w:szCs w:val="24"/>
        <w:lang w:val="es-E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</w:style>
  <w:style w:type="paragraph" w:styleId="Ttulo1">
    <w:name w:val="heading 1"/>
    <w:basedOn w:val="LO-Normal"/>
    <w:next w:val="Textoindependiente"/>
    <w:qFormat/>
    <w:pPr>
      <w:numPr>
        <w:numId w:val="1"/>
      </w:num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oindependiente"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Ttulo"/>
    <w:next w:val="Textoindependiente"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Ttulo4">
    <w:name w:val="heading 4"/>
    <w:basedOn w:val="LO-Normal"/>
    <w:next w:val="LO-Normal"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Pr>
      <w:i/>
      <w:iCs/>
    </w:rPr>
  </w:style>
  <w:style w:type="character" w:customStyle="1" w:styleId="TextodegloboCar">
    <w:name w:val="Texto de globo Car"/>
    <w:basedOn w:val="Fuentedeprrafopredeter"/>
    <w:qFormat/>
    <w:rPr>
      <w:rFonts w:ascii="Segoe UI" w:hAnsi="Segoe UI" w:cs="Mangal"/>
      <w:sz w:val="18"/>
      <w:szCs w:val="16"/>
    </w:rPr>
  </w:style>
  <w:style w:type="character" w:customStyle="1" w:styleId="PiedepginaCar">
    <w:name w:val="Pie de página Car"/>
    <w:basedOn w:val="Fuentedeprrafopredeter"/>
    <w:qFormat/>
  </w:style>
  <w:style w:type="character" w:customStyle="1" w:styleId="Ttulo4Car">
    <w:name w:val="Título 4 Car"/>
    <w:basedOn w:val="Fuentedeprrafopredeter"/>
    <w:qFormat/>
    <w:rPr>
      <w:rFonts w:ascii="Calibri Light" w:eastAsia="Times New Roman" w:hAnsi="Calibri Light" w:cs="Mangal"/>
      <w:i/>
      <w:iCs/>
      <w:color w:val="2F5496"/>
      <w:sz w:val="22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customStyle="1" w:styleId="LO-Normal">
    <w:name w:val="LO-Normal"/>
    <w:qFormat/>
    <w:pPr>
      <w:widowControl w:val="0"/>
      <w:suppressAutoHyphens/>
      <w:spacing w:after="200"/>
      <w:jc w:val="both"/>
    </w:pPr>
    <w:rPr>
      <w:rFonts w:ascii="Calibri" w:hAnsi="Calibri"/>
      <w:sz w:val="22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Puesto">
    <w:name w:val="Title"/>
    <w:basedOn w:val="Ttulo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Textoindependiente"/>
    <w:qFormat/>
    <w:pPr>
      <w:spacing w:before="60" w:after="0"/>
      <w:jc w:val="center"/>
    </w:pPr>
    <w:rPr>
      <w:sz w:val="36"/>
      <w:szCs w:val="36"/>
    </w:rPr>
  </w:style>
  <w:style w:type="paragraph" w:styleId="Encabezado">
    <w:name w:val="header"/>
    <w:basedOn w:val="Cabeceraypie"/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Normal"/>
    <w:qFormat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paragraph" w:styleId="Textodeglobo">
    <w:name w:val="Balloon Text"/>
    <w:basedOn w:val="LO-Normal"/>
    <w:qFormat/>
    <w:rPr>
      <w:rFonts w:ascii="Segoe UI" w:hAnsi="Segoe UI" w:cs="Mangal"/>
      <w:sz w:val="18"/>
      <w:szCs w:val="16"/>
    </w:rPr>
  </w:style>
  <w:style w:type="paragraph" w:styleId="Prrafodelista">
    <w:name w:val="List Paragraph"/>
    <w:basedOn w:val="LO-Normal"/>
    <w:qFormat/>
    <w:pPr>
      <w:ind w:left="720"/>
    </w:pPr>
    <w:rPr>
      <w:rFonts w:cs="Mangal"/>
    </w:rPr>
  </w:style>
  <w:style w:type="paragraph" w:styleId="NormalWeb">
    <w:name w:val="Normal (Web)"/>
    <w:basedOn w:val="LO-Normal"/>
    <w:uiPriority w:val="99"/>
    <w:qFormat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paragraph" w:styleId="Sinespaciado">
    <w:name w:val="No Spacing"/>
    <w:qFormat/>
    <w:pPr>
      <w:widowControl w:val="0"/>
      <w:suppressAutoHyphens/>
      <w:jc w:val="both"/>
    </w:pPr>
    <w:rPr>
      <w:rFonts w:ascii="Calibri" w:hAnsi="Calibri" w:cs="Mangal"/>
      <w:sz w:val="22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OutlineListStyle">
    <w:name w:val="WW_OutlineListStyle"/>
    <w:qFormat/>
  </w:style>
  <w:style w:type="table" w:styleId="Tablaconcuadrcula">
    <w:name w:val="Table Grid"/>
    <w:basedOn w:val="Tablanormal"/>
    <w:uiPriority w:val="39"/>
    <w:rsid w:val="00013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Damián Hernández Martín</dc:creator>
  <dc:description/>
  <cp:lastModifiedBy>aramirezs Ariadna Ramírez Suárez</cp:lastModifiedBy>
  <cp:revision>11</cp:revision>
  <cp:lastPrinted>2025-05-19T12:41:00Z</cp:lastPrinted>
  <dcterms:created xsi:type="dcterms:W3CDTF">2025-05-19T12:42:00Z</dcterms:created>
  <dcterms:modified xsi:type="dcterms:W3CDTF">2025-06-04T09:39:00Z</dcterms:modified>
  <dc:language>es-ES</dc:language>
</cp:coreProperties>
</file>