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55F72CC7" w:rsidR="00E70950" w:rsidRDefault="00B64B04">
      <w:pPr>
        <w:pStyle w:val="Ttulo1"/>
        <w:pBdr>
          <w:bottom w:val="dashed" w:sz="6" w:space="4" w:color="DDDDDD"/>
        </w:pBdr>
        <w:spacing w:after="225"/>
      </w:pPr>
      <w:r>
        <w:rPr>
          <w:b w:val="0"/>
          <w:bCs w:val="0"/>
          <w:color w:val="40495A"/>
          <w:sz w:val="39"/>
          <w:szCs w:val="39"/>
        </w:rPr>
        <w:t>Junta de Portavoces</w:t>
      </w:r>
    </w:p>
    <w:p w14:paraId="138D3051" w14:textId="7A93D6DF" w:rsidR="00B64B04" w:rsidRDefault="00B64B04" w:rsidP="003D6ABD">
      <w:pPr>
        <w:widowControl/>
        <w:numPr>
          <w:ilvl w:val="0"/>
          <w:numId w:val="14"/>
        </w:numPr>
        <w:shd w:val="clear" w:color="auto" w:fill="FFFFFF"/>
        <w:tabs>
          <w:tab w:val="clear" w:pos="720"/>
          <w:tab w:val="num" w:pos="567"/>
        </w:tabs>
        <w:suppressAutoHyphens w:val="0"/>
        <w:autoSpaceDN/>
        <w:spacing w:after="0"/>
        <w:ind w:left="709"/>
        <w:jc w:val="left"/>
        <w:rPr>
          <w:rFonts w:ascii="inherit" w:hAnsi="inherit" w:cs="Helvetica"/>
          <w:color w:val="333333"/>
          <w:sz w:val="20"/>
          <w:szCs w:val="20"/>
        </w:rPr>
      </w:pPr>
      <w:hyperlink r:id="rId7" w:tgtFrame="_blank" w:history="1">
        <w:r>
          <w:rPr>
            <w:rStyle w:val="Hipervnculo"/>
            <w:rFonts w:ascii="inherit" w:hAnsi="inherit" w:cs="Helvetica"/>
            <w:color w:val="00B1D1"/>
            <w:sz w:val="20"/>
            <w:szCs w:val="20"/>
            <w:bdr w:val="none" w:sz="0" w:space="0" w:color="auto" w:frame="1"/>
          </w:rPr>
          <w:t xml:space="preserve">Certificación de </w:t>
        </w:r>
        <w:r w:rsidR="003D6ABD">
          <w:rPr>
            <w:rStyle w:val="Hipervnculo"/>
            <w:rFonts w:ascii="inherit" w:hAnsi="inherit" w:cs="Helvetica"/>
            <w:color w:val="00B1D1"/>
            <w:sz w:val="20"/>
            <w:szCs w:val="20"/>
            <w:bdr w:val="none" w:sz="0" w:space="0" w:color="auto" w:frame="1"/>
          </w:rPr>
          <w:t>acuerdo</w:t>
        </w:r>
        <w:r>
          <w:rPr>
            <w:rStyle w:val="Hipervnculo"/>
            <w:rFonts w:ascii="inherit" w:hAnsi="inherit" w:cs="Helvetica"/>
            <w:color w:val="00B1D1"/>
            <w:sz w:val="20"/>
            <w:szCs w:val="20"/>
            <w:bdr w:val="none" w:sz="0" w:space="0" w:color="auto" w:frame="1"/>
          </w:rPr>
          <w:t xml:space="preserve"> de creación, composición, cometidos y funcionamiento de la Junta de Portavoces</w:t>
        </w:r>
      </w:hyperlink>
    </w:p>
    <w:p w14:paraId="2A834781" w14:textId="77777777" w:rsidR="00B64B04" w:rsidRDefault="00B64B04" w:rsidP="003D6ABD">
      <w:pPr>
        <w:widowControl/>
        <w:numPr>
          <w:ilvl w:val="0"/>
          <w:numId w:val="14"/>
        </w:numPr>
        <w:shd w:val="clear" w:color="auto" w:fill="FFFFFF"/>
        <w:tabs>
          <w:tab w:val="clear" w:pos="720"/>
          <w:tab w:val="num" w:pos="567"/>
        </w:tabs>
        <w:suppressAutoHyphens w:val="0"/>
        <w:autoSpaceDN/>
        <w:spacing w:after="0"/>
        <w:ind w:left="709"/>
        <w:jc w:val="left"/>
        <w:rPr>
          <w:rFonts w:ascii="inherit" w:hAnsi="inherit" w:cs="Helvetica"/>
          <w:color w:val="333333"/>
          <w:sz w:val="20"/>
          <w:szCs w:val="20"/>
        </w:rPr>
      </w:pPr>
      <w:hyperlink r:id="rId8" w:tgtFrame="_blank" w:history="1">
        <w:r>
          <w:rPr>
            <w:rStyle w:val="Hipervnculo"/>
            <w:rFonts w:ascii="inherit" w:hAnsi="inherit" w:cs="Helvetica"/>
            <w:color w:val="00B1D1"/>
            <w:sz w:val="20"/>
            <w:szCs w:val="20"/>
            <w:bdr w:val="none" w:sz="0" w:space="0" w:color="auto" w:frame="1"/>
          </w:rPr>
          <w:t>Decreto de la presidenta del Pleno por el que se delega la Presidencia de la Junta de Portavoces y se determina su composición</w:t>
        </w:r>
      </w:hyperlink>
    </w:p>
    <w:p w14:paraId="095ADC8F" w14:textId="77777777" w:rsidR="00B64B04" w:rsidRDefault="00B64B04" w:rsidP="00B64B04">
      <w:pPr>
        <w:pStyle w:val="Ttulo2"/>
        <w:numPr>
          <w:ilvl w:val="0"/>
          <w:numId w:val="0"/>
        </w:numPr>
        <w:shd w:val="clear" w:color="auto" w:fill="FFFFFF"/>
        <w:spacing w:before="270" w:after="135"/>
        <w:ind w:left="720"/>
        <w:rPr>
          <w:rFonts w:ascii="inherit" w:hAnsi="inherit" w:cs="Helvetica"/>
          <w:b w:val="0"/>
          <w:bCs w:val="0"/>
          <w:color w:val="000000"/>
          <w:sz w:val="26"/>
          <w:szCs w:val="26"/>
        </w:rPr>
      </w:pPr>
      <w:r>
        <w:rPr>
          <w:rFonts w:ascii="inherit" w:hAnsi="inherit" w:cs="Helvetica"/>
          <w:b w:val="0"/>
          <w:bCs w:val="0"/>
          <w:color w:val="000000"/>
          <w:sz w:val="26"/>
          <w:szCs w:val="26"/>
        </w:rPr>
        <w:t>Naturaleza, composición y constitución de la Junta de Portavoces.</w:t>
      </w:r>
    </w:p>
    <w:p w14:paraId="7DCC125E"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Portavoces tiene la naturaleza de órgano deliberante y consultivo. Estará integrada por los portavoces de los distintos grupos políticos municipales con presencia en la corporación, siendo presidida por la alcaldesa o concejal en quien delegue, ejerciendo la función de secretario quien lo sea del Pleno.</w:t>
      </w:r>
    </w:p>
    <w:p w14:paraId="18E997BD"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Podrá asistir a la Junta de Portavoces el concejal secretario de la Junta de Gobierno de la Ciudad de Las Palmas de Gran Canaria con el fin de facilitar información sobre asuntos de la competencia de esta que, por su importancia, se considere preciso informar.</w:t>
      </w:r>
    </w:p>
    <w:p w14:paraId="546EDD3D"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Los acuerdos que se alcancen en sus reuniones, que se adoptarán mediante el sistema de voto ponderado, vincularán a los grupos que la integran.</w:t>
      </w:r>
    </w:p>
    <w:p w14:paraId="3C2A541D"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Portavoces se constituye válidamente con la asistencia de un número de portavoces que representen un tercio del mínimo legal de miembros del Pleno, requiriéndose, en todo caso, la asistencia de su presidente titular o suplente y de la secretaria general Pleno. </w:t>
      </w:r>
    </w:p>
    <w:p w14:paraId="3EE9A60A"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Portavoces quedará constituida por Decreto de la presidenta del Pleno, tan pronto como se formalice la designación de los portavoces de los distintos Grupos Políticos Municipales que en cada mandato corporativo se constituyan en la Corporación. Las modificaciones de su composición se ajustarán al mismo trámite.</w:t>
      </w:r>
    </w:p>
    <w:p w14:paraId="2493AEBE" w14:textId="77777777" w:rsidR="00B64B04" w:rsidRDefault="00B64B04" w:rsidP="00B64B04">
      <w:pPr>
        <w:pStyle w:val="Ttulo2"/>
        <w:numPr>
          <w:ilvl w:val="0"/>
          <w:numId w:val="0"/>
        </w:numPr>
        <w:shd w:val="clear" w:color="auto" w:fill="FFFFFF"/>
        <w:spacing w:before="270" w:after="135"/>
        <w:ind w:left="720"/>
        <w:rPr>
          <w:rFonts w:ascii="inherit" w:hAnsi="inherit" w:cs="Helvetica"/>
          <w:b w:val="0"/>
          <w:bCs w:val="0"/>
          <w:color w:val="000000"/>
          <w:sz w:val="26"/>
          <w:szCs w:val="26"/>
        </w:rPr>
      </w:pPr>
      <w:r>
        <w:rPr>
          <w:rFonts w:ascii="inherit" w:hAnsi="inherit" w:cs="Helvetica"/>
          <w:b w:val="0"/>
          <w:bCs w:val="0"/>
          <w:color w:val="000000"/>
          <w:sz w:val="26"/>
          <w:szCs w:val="26"/>
        </w:rPr>
        <w:t>Periodicidad, lugar, día y hora de celebración.</w:t>
      </w:r>
    </w:p>
    <w:p w14:paraId="50A37215"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Portavoces se reunirá una vez al mes, con carácter ordinario y sin necesidad de previa convocatoria, con una semana de antelación a la fecha de celebración de las sesiones ordinarias del Pleno, y en cualquier momento anterior a las sesiones extraordinarias y extraordinarias y urgentes. La celebración de las sesiones ordinarias tendrá lugar a la hora y día que se establezca en la sesión constitutiva celebrándose en la planta tercera del edificio </w:t>
      </w:r>
      <w:proofErr w:type="spellStart"/>
      <w:r>
        <w:rPr>
          <w:rFonts w:ascii="Helvetica" w:hAnsi="Helvetica" w:cs="Helvetica"/>
          <w:color w:val="333333"/>
          <w:sz w:val="20"/>
          <w:szCs w:val="20"/>
        </w:rPr>
        <w:t>Metropole</w:t>
      </w:r>
      <w:proofErr w:type="spellEnd"/>
      <w:r>
        <w:rPr>
          <w:rFonts w:ascii="Helvetica" w:hAnsi="Helvetica" w:cs="Helvetica"/>
          <w:color w:val="333333"/>
          <w:sz w:val="20"/>
          <w:szCs w:val="20"/>
        </w:rPr>
        <w:t xml:space="preserve"> de Oficinas Municipales de la calle León y Castillo, 270, de esta ciudad.</w:t>
      </w:r>
    </w:p>
    <w:p w14:paraId="295C7F46" w14:textId="77777777" w:rsidR="00B64B04" w:rsidRDefault="00B64B04" w:rsidP="00B64B04">
      <w:pPr>
        <w:pStyle w:val="Ttulo2"/>
        <w:numPr>
          <w:ilvl w:val="0"/>
          <w:numId w:val="0"/>
        </w:numPr>
        <w:shd w:val="clear" w:color="auto" w:fill="FFFFFF"/>
        <w:spacing w:before="270" w:after="135"/>
        <w:ind w:left="720"/>
        <w:rPr>
          <w:rFonts w:ascii="inherit" w:hAnsi="inherit" w:cs="Helvetica"/>
          <w:b w:val="0"/>
          <w:bCs w:val="0"/>
          <w:color w:val="000000"/>
          <w:sz w:val="26"/>
          <w:szCs w:val="26"/>
        </w:rPr>
      </w:pPr>
      <w:r>
        <w:rPr>
          <w:rFonts w:ascii="inherit" w:hAnsi="inherit" w:cs="Helvetica"/>
          <w:b w:val="0"/>
          <w:bCs w:val="0"/>
          <w:color w:val="000000"/>
          <w:sz w:val="26"/>
          <w:szCs w:val="26"/>
        </w:rPr>
        <w:t>Composición</w:t>
      </w:r>
    </w:p>
    <w:p w14:paraId="5C8B6CA1"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La Junta de Portavoces quedará conformada por los siguientes componentes:</w:t>
      </w:r>
    </w:p>
    <w:p w14:paraId="6BD35246"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t>Grupo Político Municipal Socialista</w:t>
      </w:r>
    </w:p>
    <w:p w14:paraId="0A56D463"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Titular</w:t>
      </w:r>
      <w:r>
        <w:rPr>
          <w:rFonts w:ascii="Helvetica" w:hAnsi="Helvetica" w:cs="Helvetica"/>
          <w:color w:val="333333"/>
          <w:sz w:val="20"/>
          <w:szCs w:val="20"/>
        </w:rPr>
        <w:t>: D. Francisco Hernández Spínola</w:t>
      </w:r>
    </w:p>
    <w:p w14:paraId="7CB8270B"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w:t>
      </w:r>
      <w:proofErr w:type="gramStart"/>
      <w:r>
        <w:rPr>
          <w:rFonts w:ascii="Helvetica" w:hAnsi="Helvetica" w:cs="Helvetica"/>
          <w:color w:val="333333"/>
          <w:sz w:val="20"/>
          <w:szCs w:val="20"/>
        </w:rPr>
        <w:t>D.ª</w:t>
      </w:r>
      <w:proofErr w:type="gramEnd"/>
      <w:r>
        <w:rPr>
          <w:rFonts w:ascii="Helvetica" w:hAnsi="Helvetica" w:cs="Helvetica"/>
          <w:color w:val="333333"/>
          <w:sz w:val="20"/>
          <w:szCs w:val="20"/>
        </w:rPr>
        <w:t xml:space="preserve"> Magdalena Inmaculada Medina Montenegro</w:t>
      </w:r>
    </w:p>
    <w:p w14:paraId="250835F3" w14:textId="3FBEBE04"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D. Josué Íñiguez Ollero</w:t>
      </w:r>
    </w:p>
    <w:p w14:paraId="30C8CB2F"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p>
    <w:p w14:paraId="470A821E"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t>Grupo Político Municipal Popular</w:t>
      </w:r>
    </w:p>
    <w:p w14:paraId="10BF70C8"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Titular</w:t>
      </w:r>
      <w:r>
        <w:rPr>
          <w:rFonts w:ascii="Helvetica" w:hAnsi="Helvetica" w:cs="Helvetica"/>
          <w:color w:val="333333"/>
          <w:sz w:val="20"/>
          <w:szCs w:val="20"/>
        </w:rPr>
        <w:t>: </w:t>
      </w:r>
      <w:proofErr w:type="gramStart"/>
      <w:r>
        <w:rPr>
          <w:rFonts w:ascii="Helvetica" w:hAnsi="Helvetica" w:cs="Helvetica"/>
          <w:color w:val="333333"/>
          <w:sz w:val="20"/>
          <w:szCs w:val="20"/>
        </w:rPr>
        <w:t>D.ª</w:t>
      </w:r>
      <w:proofErr w:type="gramEnd"/>
      <w:r>
        <w:rPr>
          <w:rFonts w:ascii="Helvetica" w:hAnsi="Helvetica" w:cs="Helvetica"/>
          <w:color w:val="333333"/>
          <w:sz w:val="20"/>
          <w:szCs w:val="20"/>
        </w:rPr>
        <w:t xml:space="preserve"> Jimena Mercedes Delgado-</w:t>
      </w:r>
      <w:proofErr w:type="spellStart"/>
      <w:r>
        <w:rPr>
          <w:rFonts w:ascii="Helvetica" w:hAnsi="Helvetica" w:cs="Helvetica"/>
          <w:color w:val="333333"/>
          <w:sz w:val="20"/>
          <w:szCs w:val="20"/>
        </w:rPr>
        <w:t>Taramona</w:t>
      </w:r>
      <w:proofErr w:type="spellEnd"/>
      <w:r>
        <w:rPr>
          <w:rFonts w:ascii="Helvetica" w:hAnsi="Helvetica" w:cs="Helvetica"/>
          <w:color w:val="333333"/>
          <w:sz w:val="20"/>
          <w:szCs w:val="20"/>
        </w:rPr>
        <w:t xml:space="preserve"> Hernández</w:t>
      </w:r>
    </w:p>
    <w:p w14:paraId="46AD048A"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D. Ángel Luis Sabroso Ramírez</w:t>
      </w:r>
    </w:p>
    <w:p w14:paraId="792EA6BD" w14:textId="7694019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D. Ignacio Felipe Guerra de la Torre</w:t>
      </w:r>
    </w:p>
    <w:p w14:paraId="64696975"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p>
    <w:p w14:paraId="0DBFABCE"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t>Grupo Político Municipal Vox</w:t>
      </w:r>
    </w:p>
    <w:p w14:paraId="5B743E40"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Titular:</w:t>
      </w:r>
      <w:r>
        <w:rPr>
          <w:rFonts w:ascii="Helvetica" w:hAnsi="Helvetica" w:cs="Helvetica"/>
          <w:color w:val="333333"/>
          <w:sz w:val="20"/>
          <w:szCs w:val="20"/>
        </w:rPr>
        <w:t>  D. Andrés Alberto Rodríguez Almeida</w:t>
      </w:r>
    </w:p>
    <w:p w14:paraId="06E700B7"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xml:space="preserve">: D. Nicasio Jesús Galvan </w:t>
      </w:r>
      <w:proofErr w:type="spellStart"/>
      <w:r>
        <w:rPr>
          <w:rFonts w:ascii="Helvetica" w:hAnsi="Helvetica" w:cs="Helvetica"/>
          <w:color w:val="333333"/>
          <w:sz w:val="20"/>
          <w:szCs w:val="20"/>
        </w:rPr>
        <w:t>Sasia</w:t>
      </w:r>
      <w:proofErr w:type="spellEnd"/>
    </w:p>
    <w:p w14:paraId="0D2EBD27" w14:textId="67131683"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D. Rafael Miguel De Juan Miñón</w:t>
      </w:r>
    </w:p>
    <w:p w14:paraId="551B474D"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u w:val="single"/>
          <w:bdr w:val="none" w:sz="0" w:space="0" w:color="auto" w:frame="1"/>
        </w:rPr>
        <w:lastRenderedPageBreak/>
        <w:t>Grupo Político Municipal Mixto</w:t>
      </w:r>
    </w:p>
    <w:p w14:paraId="3C936704"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Titular:</w:t>
      </w:r>
      <w:r>
        <w:rPr>
          <w:rFonts w:ascii="Helvetica" w:hAnsi="Helvetica" w:cs="Helvetica"/>
          <w:color w:val="333333"/>
          <w:sz w:val="20"/>
          <w:szCs w:val="20"/>
        </w:rPr>
        <w:t> D. Francisco Gaspar Candil González</w:t>
      </w:r>
    </w:p>
    <w:p w14:paraId="20B988B0" w14:textId="77777777"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D. Pedro Quevedo Iturbe</w:t>
      </w:r>
    </w:p>
    <w:p w14:paraId="128B2F6A" w14:textId="08BD8396" w:rsidR="00B64B04" w:rsidRDefault="00B64B04" w:rsidP="00B64B04">
      <w:pPr>
        <w:pStyle w:val="NormalWeb"/>
        <w:shd w:val="clear" w:color="auto" w:fill="FFFFFF"/>
        <w:spacing w:before="0" w:after="0"/>
        <w:jc w:val="both"/>
        <w:textAlignment w:val="baseline"/>
        <w:rPr>
          <w:rFonts w:ascii="Helvetica" w:hAnsi="Helvetica" w:cs="Helvetica"/>
          <w:color w:val="333333"/>
          <w:sz w:val="20"/>
          <w:szCs w:val="20"/>
        </w:rPr>
      </w:pPr>
      <w:r>
        <w:rPr>
          <w:rStyle w:val="Textoennegrita"/>
          <w:rFonts w:ascii="inherit" w:hAnsi="inherit" w:cs="Helvetica"/>
          <w:color w:val="333333"/>
          <w:sz w:val="20"/>
          <w:szCs w:val="20"/>
          <w:bdr w:val="none" w:sz="0" w:space="0" w:color="auto" w:frame="1"/>
        </w:rPr>
        <w:t>Portavoz Suplente:</w:t>
      </w:r>
      <w:r>
        <w:rPr>
          <w:rFonts w:ascii="Helvetica" w:hAnsi="Helvetica" w:cs="Helvetica"/>
          <w:color w:val="333333"/>
          <w:sz w:val="20"/>
          <w:szCs w:val="20"/>
        </w:rPr>
        <w:t> </w:t>
      </w:r>
      <w:proofErr w:type="gramStart"/>
      <w:r>
        <w:rPr>
          <w:rFonts w:ascii="Helvetica" w:hAnsi="Helvetica" w:cs="Helvetica"/>
          <w:color w:val="333333"/>
          <w:sz w:val="20"/>
          <w:szCs w:val="20"/>
        </w:rPr>
        <w:t>D.ª</w:t>
      </w:r>
      <w:proofErr w:type="gramEnd"/>
      <w:r>
        <w:rPr>
          <w:rFonts w:ascii="Helvetica" w:hAnsi="Helvetica" w:cs="Helvetica"/>
          <w:color w:val="333333"/>
          <w:sz w:val="20"/>
          <w:szCs w:val="20"/>
        </w:rPr>
        <w:t xml:space="preserve"> Gemma María Martínez </w:t>
      </w:r>
      <w:proofErr w:type="spellStart"/>
      <w:r>
        <w:rPr>
          <w:rFonts w:ascii="Helvetica" w:hAnsi="Helvetica" w:cs="Helvetica"/>
          <w:color w:val="333333"/>
          <w:sz w:val="20"/>
          <w:szCs w:val="20"/>
        </w:rPr>
        <w:t>Soliño</w:t>
      </w:r>
      <w:proofErr w:type="spellEnd"/>
    </w:p>
    <w:p w14:paraId="00A6B234" w14:textId="77777777" w:rsidR="00B64B04" w:rsidRDefault="00B64B04" w:rsidP="00B64B04">
      <w:pPr>
        <w:pStyle w:val="NormalWeb"/>
        <w:shd w:val="clear" w:color="auto" w:fill="FFFFFF"/>
        <w:spacing w:before="0" w:after="135"/>
        <w:jc w:val="both"/>
        <w:textAlignment w:val="baseline"/>
        <w:rPr>
          <w:rFonts w:ascii="Helvetica" w:hAnsi="Helvetica" w:cs="Helvetica"/>
          <w:color w:val="333333"/>
          <w:sz w:val="20"/>
          <w:szCs w:val="20"/>
        </w:rPr>
      </w:pPr>
      <w:r>
        <w:rPr>
          <w:rFonts w:ascii="Helvetica" w:hAnsi="Helvetica" w:cs="Helvetica"/>
          <w:color w:val="333333"/>
          <w:sz w:val="20"/>
          <w:szCs w:val="20"/>
        </w:rPr>
        <w:t> </w:t>
      </w:r>
    </w:p>
    <w:p w14:paraId="7C9CCB7B" w14:textId="77777777" w:rsidR="00F83BAB" w:rsidRPr="00F83BAB" w:rsidRDefault="00F83BAB" w:rsidP="008A1B60">
      <w:pPr>
        <w:widowControl/>
        <w:shd w:val="clear" w:color="auto" w:fill="FFFFFF"/>
        <w:suppressAutoHyphens w:val="0"/>
        <w:autoSpaceDN/>
        <w:spacing w:after="135" w:line="300" w:lineRule="atLeast"/>
        <w:rPr>
          <w:rFonts w:ascii="Helvetica" w:eastAsia="Times New Roman" w:hAnsi="Helvetica" w:cs="Helvetica"/>
          <w:color w:val="333333"/>
          <w:kern w:val="0"/>
          <w:sz w:val="20"/>
          <w:szCs w:val="20"/>
          <w:lang w:eastAsia="es-ES" w:bidi="ar-SA"/>
        </w:rPr>
      </w:pPr>
    </w:p>
    <w:sectPr w:rsidR="00F83BAB" w:rsidRPr="00F83BAB">
      <w:headerReference w:type="default" r:id="rId9"/>
      <w:footerReference w:type="default" r:id="rId10"/>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3D6ABD">
    <w:pPr>
      <w:pStyle w:val="Piedepgina"/>
      <w:rPr>
        <w:rFonts w:ascii="Calibri" w:hAnsi="Calibri" w:cs="Calibri"/>
        <w:sz w:val="16"/>
        <w:szCs w:val="16"/>
      </w:rPr>
    </w:pPr>
  </w:p>
  <w:p w14:paraId="536F92E4" w14:textId="77777777" w:rsidR="00402ED7" w:rsidRDefault="003D6ABD">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1EE8E654" w14:textId="77777777">
      <w:tc>
        <w:tcPr>
          <w:tcW w:w="7932" w:type="dxa"/>
          <w:shd w:val="clear" w:color="auto" w:fill="auto"/>
          <w:tcMar>
            <w:top w:w="0" w:type="dxa"/>
            <w:left w:w="0" w:type="dxa"/>
            <w:bottom w:w="0" w:type="dxa"/>
            <w:right w:w="0" w:type="dxa"/>
          </w:tcMar>
        </w:tcPr>
        <w:p w14:paraId="0D089224" w14:textId="77777777" w:rsidR="00402ED7" w:rsidRDefault="00222FAE">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CDB2A0D" w14:textId="77777777" w:rsidR="00402ED7" w:rsidRDefault="003D6ABD">
          <w:pPr>
            <w:pStyle w:val="Piedepgina"/>
            <w:rPr>
              <w:rFonts w:ascii="Calibri" w:hAnsi="Calibri" w:cs="Calibri"/>
              <w:sz w:val="16"/>
              <w:szCs w:val="16"/>
            </w:rPr>
          </w:pP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3D6ABD">
          <w:pPr>
            <w:pStyle w:val="Piedepgina"/>
            <w:rPr>
              <w:rFonts w:ascii="Calibri" w:hAnsi="Calibri" w:cs="Calibri"/>
              <w:sz w:val="16"/>
              <w:szCs w:val="16"/>
            </w:rPr>
          </w:pPr>
        </w:p>
      </w:tc>
    </w:tr>
  </w:tbl>
  <w:p w14:paraId="54115D1C" w14:textId="77777777" w:rsidR="00402ED7" w:rsidRDefault="003D6ABD">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466B4715"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 xml:space="preserve">Área de Gobierno de </w:t>
    </w:r>
    <w:r w:rsidR="00B67B58" w:rsidRPr="00B67B58">
      <w:rPr>
        <w:rFonts w:ascii="Humnst777 BT" w:hAnsi="Humnst777 BT"/>
        <w:color w:val="009933"/>
        <w:sz w:val="14"/>
        <w:szCs w:val="14"/>
      </w:rPr>
      <w:t>Presidencia, Hacienda, Modernización y Recursos Humanos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3D6ABD">
    <w:pPr>
      <w:pStyle w:val="Standard"/>
      <w:widowControl/>
      <w:tabs>
        <w:tab w:val="right" w:pos="10573"/>
      </w:tabs>
      <w:rPr>
        <w:rFonts w:ascii="Humnst777 BT" w:hAnsi="Humnst777 BT" w:hint="eastAsia"/>
        <w:color w:val="003399"/>
        <w:sz w:val="14"/>
        <w:szCs w:val="14"/>
      </w:rPr>
    </w:pPr>
  </w:p>
  <w:p w14:paraId="01DD61BF" w14:textId="77777777" w:rsidR="00402ED7" w:rsidRDefault="003D6ABD">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46"/>
    <w:multiLevelType w:val="multilevel"/>
    <w:tmpl w:val="A69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35DE6"/>
    <w:multiLevelType w:val="multilevel"/>
    <w:tmpl w:val="24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7297B"/>
    <w:multiLevelType w:val="multilevel"/>
    <w:tmpl w:val="1EE8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72A1E"/>
    <w:multiLevelType w:val="multilevel"/>
    <w:tmpl w:val="D1A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DD65A3"/>
    <w:multiLevelType w:val="multilevel"/>
    <w:tmpl w:val="D93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E00D8"/>
    <w:multiLevelType w:val="multilevel"/>
    <w:tmpl w:val="32C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202F1"/>
    <w:multiLevelType w:val="multilevel"/>
    <w:tmpl w:val="242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5863A3"/>
    <w:multiLevelType w:val="hybridMultilevel"/>
    <w:tmpl w:val="753C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FD1C6A"/>
    <w:multiLevelType w:val="multilevel"/>
    <w:tmpl w:val="75C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82A33"/>
    <w:multiLevelType w:val="multilevel"/>
    <w:tmpl w:val="4AFC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F416A"/>
    <w:multiLevelType w:val="multilevel"/>
    <w:tmpl w:val="9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4959C6"/>
    <w:multiLevelType w:val="multilevel"/>
    <w:tmpl w:val="BA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7C2A1821"/>
    <w:multiLevelType w:val="multilevel"/>
    <w:tmpl w:val="B2E0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12"/>
  </w:num>
  <w:num w:numId="2" w16cid:durableId="1903976619">
    <w:abstractNumId w:val="7"/>
  </w:num>
  <w:num w:numId="3" w16cid:durableId="1855535833">
    <w:abstractNumId w:val="3"/>
  </w:num>
  <w:num w:numId="4" w16cid:durableId="1690832205">
    <w:abstractNumId w:val="0"/>
  </w:num>
  <w:num w:numId="5" w16cid:durableId="1707750482">
    <w:abstractNumId w:val="6"/>
  </w:num>
  <w:num w:numId="6" w16cid:durableId="1553153498">
    <w:abstractNumId w:val="10"/>
  </w:num>
  <w:num w:numId="7" w16cid:durableId="524632715">
    <w:abstractNumId w:val="11"/>
  </w:num>
  <w:num w:numId="8" w16cid:durableId="184681223">
    <w:abstractNumId w:val="1"/>
  </w:num>
  <w:num w:numId="9" w16cid:durableId="370616078">
    <w:abstractNumId w:val="8"/>
  </w:num>
  <w:num w:numId="10" w16cid:durableId="2129813972">
    <w:abstractNumId w:val="2"/>
  </w:num>
  <w:num w:numId="11" w16cid:durableId="1594246145">
    <w:abstractNumId w:val="4"/>
  </w:num>
  <w:num w:numId="12" w16cid:durableId="184489695">
    <w:abstractNumId w:val="9"/>
  </w:num>
  <w:num w:numId="13" w16cid:durableId="1815483325">
    <w:abstractNumId w:val="5"/>
  </w:num>
  <w:num w:numId="14" w16cid:durableId="17515350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C03F9"/>
    <w:rsid w:val="001C4A31"/>
    <w:rsid w:val="00222FAE"/>
    <w:rsid w:val="003D6ABD"/>
    <w:rsid w:val="00504739"/>
    <w:rsid w:val="005F1CE2"/>
    <w:rsid w:val="008A1B60"/>
    <w:rsid w:val="00981466"/>
    <w:rsid w:val="009A7BBB"/>
    <w:rsid w:val="00A61A26"/>
    <w:rsid w:val="00B64B04"/>
    <w:rsid w:val="00B67B58"/>
    <w:rsid w:val="00BF6C27"/>
    <w:rsid w:val="00D267D5"/>
    <w:rsid w:val="00E30C1E"/>
    <w:rsid w:val="00E70950"/>
    <w:rsid w:val="00F8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913">
      <w:bodyDiv w:val="1"/>
      <w:marLeft w:val="0"/>
      <w:marRight w:val="0"/>
      <w:marTop w:val="0"/>
      <w:marBottom w:val="0"/>
      <w:divBdr>
        <w:top w:val="none" w:sz="0" w:space="0" w:color="auto"/>
        <w:left w:val="none" w:sz="0" w:space="0" w:color="auto"/>
        <w:bottom w:val="none" w:sz="0" w:space="0" w:color="auto"/>
        <w:right w:val="none" w:sz="0" w:space="0" w:color="auto"/>
      </w:divBdr>
    </w:div>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9601">
      <w:bodyDiv w:val="1"/>
      <w:marLeft w:val="0"/>
      <w:marRight w:val="0"/>
      <w:marTop w:val="0"/>
      <w:marBottom w:val="0"/>
      <w:divBdr>
        <w:top w:val="none" w:sz="0" w:space="0" w:color="auto"/>
        <w:left w:val="none" w:sz="0" w:space="0" w:color="auto"/>
        <w:bottom w:val="none" w:sz="0" w:space="0" w:color="auto"/>
        <w:right w:val="none" w:sz="0" w:space="0" w:color="auto"/>
      </w:divBdr>
      <w:divsChild>
        <w:div w:id="1758749556">
          <w:marLeft w:val="0"/>
          <w:marRight w:val="0"/>
          <w:marTop w:val="0"/>
          <w:marBottom w:val="300"/>
          <w:divBdr>
            <w:top w:val="none" w:sz="0" w:space="0" w:color="auto"/>
            <w:left w:val="none" w:sz="0" w:space="0" w:color="auto"/>
            <w:bottom w:val="none" w:sz="0" w:space="0" w:color="auto"/>
            <w:right w:val="none" w:sz="0" w:space="0" w:color="auto"/>
          </w:divBdr>
          <w:divsChild>
            <w:div w:id="950890987">
              <w:marLeft w:val="0"/>
              <w:marRight w:val="0"/>
              <w:marTop w:val="0"/>
              <w:marBottom w:val="225"/>
              <w:divBdr>
                <w:top w:val="none" w:sz="0" w:space="0" w:color="auto"/>
                <w:left w:val="none" w:sz="0" w:space="0" w:color="auto"/>
                <w:bottom w:val="none" w:sz="0" w:space="0" w:color="auto"/>
                <w:right w:val="none" w:sz="0" w:space="0" w:color="auto"/>
              </w:divBdr>
              <w:divsChild>
                <w:div w:id="12811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9702">
          <w:marLeft w:val="0"/>
          <w:marRight w:val="0"/>
          <w:marTop w:val="0"/>
          <w:marBottom w:val="300"/>
          <w:divBdr>
            <w:top w:val="none" w:sz="0" w:space="0" w:color="auto"/>
            <w:left w:val="none" w:sz="0" w:space="0" w:color="auto"/>
            <w:bottom w:val="none" w:sz="0" w:space="0" w:color="auto"/>
            <w:right w:val="none" w:sz="0" w:space="0" w:color="auto"/>
          </w:divBdr>
          <w:divsChild>
            <w:div w:id="1712918295">
              <w:marLeft w:val="0"/>
              <w:marRight w:val="0"/>
              <w:marTop w:val="0"/>
              <w:marBottom w:val="0"/>
              <w:divBdr>
                <w:top w:val="none" w:sz="0" w:space="0" w:color="auto"/>
                <w:left w:val="none" w:sz="0" w:space="0" w:color="auto"/>
                <w:bottom w:val="none" w:sz="0" w:space="0" w:color="auto"/>
                <w:right w:val="none" w:sz="0" w:space="0" w:color="auto"/>
              </w:divBdr>
              <w:divsChild>
                <w:div w:id="1022824415">
                  <w:marLeft w:val="-300"/>
                  <w:marRight w:val="-300"/>
                  <w:marTop w:val="0"/>
                  <w:marBottom w:val="225"/>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5950">
          <w:marLeft w:val="0"/>
          <w:marRight w:val="0"/>
          <w:marTop w:val="0"/>
          <w:marBottom w:val="300"/>
          <w:divBdr>
            <w:top w:val="none" w:sz="0" w:space="0" w:color="auto"/>
            <w:left w:val="none" w:sz="0" w:space="0" w:color="auto"/>
            <w:bottom w:val="none" w:sz="0" w:space="0" w:color="auto"/>
            <w:right w:val="none" w:sz="0" w:space="0" w:color="auto"/>
          </w:divBdr>
          <w:divsChild>
            <w:div w:id="867719845">
              <w:marLeft w:val="0"/>
              <w:marRight w:val="0"/>
              <w:marTop w:val="0"/>
              <w:marBottom w:val="0"/>
              <w:divBdr>
                <w:top w:val="none" w:sz="0" w:space="0" w:color="auto"/>
                <w:left w:val="none" w:sz="0" w:space="0" w:color="auto"/>
                <w:bottom w:val="none" w:sz="0" w:space="0" w:color="auto"/>
                <w:right w:val="none" w:sz="0" w:space="0" w:color="auto"/>
              </w:divBdr>
              <w:divsChild>
                <w:div w:id="1160390977">
                  <w:marLeft w:val="-300"/>
                  <w:marRight w:val="-300"/>
                  <w:marTop w:val="0"/>
                  <w:marBottom w:val="225"/>
                  <w:divBdr>
                    <w:top w:val="none" w:sz="0" w:space="0" w:color="auto"/>
                    <w:left w:val="none" w:sz="0" w:space="0" w:color="auto"/>
                    <w:bottom w:val="none" w:sz="0" w:space="0" w:color="auto"/>
                    <w:right w:val="none" w:sz="0" w:space="0" w:color="auto"/>
                  </w:divBdr>
                  <w:divsChild>
                    <w:div w:id="17959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109">
          <w:marLeft w:val="0"/>
          <w:marRight w:val="0"/>
          <w:marTop w:val="0"/>
          <w:marBottom w:val="300"/>
          <w:divBdr>
            <w:top w:val="none" w:sz="0" w:space="0" w:color="auto"/>
            <w:left w:val="none" w:sz="0" w:space="0" w:color="auto"/>
            <w:bottom w:val="none" w:sz="0" w:space="0" w:color="auto"/>
            <w:right w:val="none" w:sz="0" w:space="0" w:color="auto"/>
          </w:divBdr>
          <w:divsChild>
            <w:div w:id="124739845">
              <w:marLeft w:val="0"/>
              <w:marRight w:val="0"/>
              <w:marTop w:val="0"/>
              <w:marBottom w:val="0"/>
              <w:divBdr>
                <w:top w:val="none" w:sz="0" w:space="0" w:color="auto"/>
                <w:left w:val="none" w:sz="0" w:space="0" w:color="auto"/>
                <w:bottom w:val="none" w:sz="0" w:space="0" w:color="auto"/>
                <w:right w:val="none" w:sz="0" w:space="0" w:color="auto"/>
              </w:divBdr>
              <w:divsChild>
                <w:div w:id="1507940355">
                  <w:marLeft w:val="-300"/>
                  <w:marRight w:val="-300"/>
                  <w:marTop w:val="0"/>
                  <w:marBottom w:val="225"/>
                  <w:divBdr>
                    <w:top w:val="none" w:sz="0" w:space="0" w:color="auto"/>
                    <w:left w:val="none" w:sz="0" w:space="0" w:color="auto"/>
                    <w:bottom w:val="none" w:sz="0" w:space="0" w:color="auto"/>
                    <w:right w:val="none" w:sz="0" w:space="0" w:color="auto"/>
                  </w:divBdr>
                  <w:divsChild>
                    <w:div w:id="1140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957440248">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galleries/Organizacion/Decreto-26895-2023-Junta-Portavoces.pdf" TargetMode="External"/><Relationship Id="rId3" Type="http://schemas.openxmlformats.org/officeDocument/2006/relationships/settings" Target="settings.xml"/><Relationship Id="rId7" Type="http://schemas.openxmlformats.org/officeDocument/2006/relationships/hyperlink" Target="https://www.laspalmasgc.es/es/transparencia/.galleries/Organizacion/Cert.-Creacion-composicion-cometidos_func.-Junta-Portavoc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518</Words>
  <Characters>2853</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7</cp:revision>
  <cp:lastPrinted>2023-06-29T10:31:00Z</cp:lastPrinted>
  <dcterms:created xsi:type="dcterms:W3CDTF">2022-10-18T07:29:00Z</dcterms:created>
  <dcterms:modified xsi:type="dcterms:W3CDTF">2023-06-29T10:32:00Z</dcterms:modified>
</cp:coreProperties>
</file>