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79F0" w14:textId="5A5076FD" w:rsidR="00E70950" w:rsidRDefault="00C16D18">
      <w:pPr>
        <w:pStyle w:val="Ttulo1"/>
        <w:pBdr>
          <w:bottom w:val="dashed" w:sz="6" w:space="4" w:color="DDDDDD"/>
        </w:pBdr>
        <w:spacing w:after="225"/>
      </w:pPr>
      <w:r w:rsidRPr="00C16D18">
        <w:rPr>
          <w:b w:val="0"/>
          <w:bCs w:val="0"/>
          <w:color w:val="40495A"/>
          <w:sz w:val="39"/>
          <w:szCs w:val="39"/>
        </w:rPr>
        <w:t>Acceso a la Información Pública</w:t>
      </w:r>
    </w:p>
    <w:p w14:paraId="2A219F72" w14:textId="31F1723D" w:rsidR="00504739" w:rsidRPr="00504739" w:rsidRDefault="00504739" w:rsidP="00504739">
      <w:pPr>
        <w:widowControl/>
        <w:suppressAutoHyphens w:val="0"/>
        <w:autoSpaceDN/>
        <w:spacing w:line="300" w:lineRule="atLeast"/>
        <w:jc w:val="right"/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</w:pPr>
      <w:r w:rsidRPr="00504739"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 xml:space="preserve">Información revisada </w:t>
      </w:r>
      <w:r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>en octubre</w:t>
      </w:r>
      <w:r w:rsidRPr="00504739"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 xml:space="preserve"> de 2022</w:t>
      </w:r>
    </w:p>
    <w:p w14:paraId="0F607B0B" w14:textId="77777777" w:rsidR="00C16D18" w:rsidRDefault="00C16D18" w:rsidP="00C16D18">
      <w:pPr>
        <w:pStyle w:val="Ttulo4"/>
        <w:shd w:val="clear" w:color="auto" w:fill="FFFFFF"/>
        <w:spacing w:before="300" w:after="150"/>
        <w:rPr>
          <w:rFonts w:ascii="Times New Roman" w:hAnsi="Times New Roman"/>
          <w:caps/>
          <w:color w:val="333333"/>
          <w:sz w:val="24"/>
        </w:rPr>
      </w:pPr>
      <w:r>
        <w:rPr>
          <w:b/>
          <w:bCs/>
          <w:caps/>
          <w:color w:val="333333"/>
        </w:rPr>
        <w:t>TRÁMITE DE DERECHO DE ACCESO A INFORMACIÓN PÚBLICA</w:t>
      </w:r>
    </w:p>
    <w:p w14:paraId="035D0B06" w14:textId="77777777" w:rsidR="00C16D18" w:rsidRDefault="00C16D18" w:rsidP="00C16D18">
      <w:pPr>
        <w:pStyle w:val="NormalWeb"/>
        <w:shd w:val="clear" w:color="auto" w:fill="FFFFFF"/>
        <w:spacing w:before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El Ayuntamiento de Las Palmas de Gran Canaria, con el fin de facilitar a la ciudadanía el ejercicio de su derecho de acceso a la información pública, conforme establece la normativa vigente, pone a su disposición el trámite "Derecho de acceso a la información pública".</w:t>
      </w:r>
    </w:p>
    <w:p w14:paraId="237C973C" w14:textId="77777777" w:rsidR="00C16D18" w:rsidRDefault="00C16D18" w:rsidP="00C16D18">
      <w:pPr>
        <w:pStyle w:val="NormalWeb"/>
        <w:shd w:val="clear" w:color="auto" w:fill="FFFFFF"/>
        <w:spacing w:before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A través del siguiente enlace podrá acceder a la ficha informativa del referido trámite, así como a la instancia de solicitud correspondiente.</w:t>
      </w:r>
    </w:p>
    <w:p w14:paraId="7DC29928" w14:textId="77777777" w:rsidR="00C16D18" w:rsidRDefault="00C16D18" w:rsidP="00C16D18">
      <w:pPr>
        <w:widowControl/>
        <w:numPr>
          <w:ilvl w:val="0"/>
          <w:numId w:val="9"/>
        </w:numPr>
        <w:shd w:val="clear" w:color="auto" w:fill="FFFFFF"/>
        <w:suppressAutoHyphens w:val="0"/>
        <w:autoSpaceDN/>
        <w:spacing w:after="0" w:line="300" w:lineRule="atLeast"/>
        <w:ind w:left="870"/>
        <w:jc w:val="left"/>
        <w:rPr>
          <w:rFonts w:ascii="inherit" w:hAnsi="inherit" w:cs="Helvetica"/>
          <w:color w:val="333333"/>
          <w:sz w:val="20"/>
          <w:szCs w:val="20"/>
        </w:rPr>
      </w:pPr>
      <w:hyperlink r:id="rId7" w:tgtFrame="_blank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  <w:bdr w:val="none" w:sz="0" w:space="0" w:color="auto" w:frame="1"/>
          </w:rPr>
          <w:t>Enlace</w:t>
        </w:r>
      </w:hyperlink>
      <w:r>
        <w:rPr>
          <w:rFonts w:ascii="inherit" w:hAnsi="inherit" w:cs="Helvetica"/>
          <w:color w:val="333333"/>
          <w:sz w:val="20"/>
          <w:szCs w:val="20"/>
        </w:rPr>
        <w:t> al trámite en la Sede electrónica municipal</w:t>
      </w:r>
    </w:p>
    <w:p w14:paraId="2D7A94DC" w14:textId="77777777" w:rsidR="00C16D18" w:rsidRDefault="00C16D18" w:rsidP="00C16D18">
      <w:pPr>
        <w:widowControl/>
        <w:numPr>
          <w:ilvl w:val="0"/>
          <w:numId w:val="9"/>
        </w:numPr>
        <w:shd w:val="clear" w:color="auto" w:fill="FFFFFF"/>
        <w:suppressAutoHyphens w:val="0"/>
        <w:autoSpaceDN/>
        <w:spacing w:after="0" w:line="300" w:lineRule="atLeast"/>
        <w:ind w:left="870"/>
        <w:jc w:val="left"/>
        <w:rPr>
          <w:rFonts w:ascii="inherit" w:hAnsi="inherit" w:cs="Helvetica"/>
          <w:color w:val="333333"/>
          <w:sz w:val="20"/>
          <w:szCs w:val="20"/>
        </w:rPr>
      </w:pPr>
      <w:hyperlink r:id="rId8" w:tgtFrame="_blank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  <w:bdr w:val="none" w:sz="0" w:space="0" w:color="auto" w:frame="1"/>
          </w:rPr>
          <w:t>Información</w:t>
        </w:r>
      </w:hyperlink>
      <w:r>
        <w:rPr>
          <w:rFonts w:ascii="inherit" w:hAnsi="inherit" w:cs="Helvetica"/>
          <w:color w:val="333333"/>
          <w:sz w:val="20"/>
          <w:szCs w:val="20"/>
        </w:rPr>
        <w:t> para el Solicitante.</w:t>
      </w:r>
    </w:p>
    <w:p w14:paraId="52AD832E" w14:textId="77777777" w:rsidR="00C16D18" w:rsidRDefault="00C16D18" w:rsidP="00C16D18">
      <w:pPr>
        <w:widowControl/>
        <w:numPr>
          <w:ilvl w:val="0"/>
          <w:numId w:val="9"/>
        </w:numPr>
        <w:shd w:val="clear" w:color="auto" w:fill="FFFFFF"/>
        <w:suppressAutoHyphens w:val="0"/>
        <w:autoSpaceDN/>
        <w:spacing w:after="0" w:line="300" w:lineRule="atLeast"/>
        <w:ind w:left="870"/>
        <w:jc w:val="left"/>
        <w:rPr>
          <w:rFonts w:ascii="inherit" w:hAnsi="inherit" w:cs="Helvetica"/>
          <w:color w:val="333333"/>
          <w:sz w:val="20"/>
          <w:szCs w:val="20"/>
        </w:rPr>
      </w:pPr>
      <w:hyperlink r:id="rId9" w:tgtFrame="_blank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  <w:bdr w:val="none" w:sz="0" w:space="0" w:color="auto" w:frame="1"/>
          </w:rPr>
          <w:t>Ficha de trámite</w:t>
        </w:r>
      </w:hyperlink>
      <w:r>
        <w:rPr>
          <w:rFonts w:ascii="inherit" w:hAnsi="inherit" w:cs="Helvetica"/>
          <w:color w:val="333333"/>
          <w:sz w:val="20"/>
          <w:szCs w:val="20"/>
        </w:rPr>
        <w:t> Solicitud de Información Pública.</w:t>
      </w:r>
    </w:p>
    <w:p w14:paraId="658E4B95" w14:textId="77777777" w:rsidR="00C16D18" w:rsidRDefault="00C16D18" w:rsidP="00C16D18">
      <w:pPr>
        <w:widowControl/>
        <w:numPr>
          <w:ilvl w:val="0"/>
          <w:numId w:val="9"/>
        </w:numPr>
        <w:shd w:val="clear" w:color="auto" w:fill="FFFFFF"/>
        <w:suppressAutoHyphens w:val="0"/>
        <w:autoSpaceDN/>
        <w:spacing w:after="0" w:line="300" w:lineRule="atLeast"/>
        <w:ind w:left="870"/>
        <w:jc w:val="left"/>
        <w:rPr>
          <w:rFonts w:ascii="inherit" w:hAnsi="inherit" w:cs="Helvetica"/>
          <w:color w:val="333333"/>
          <w:sz w:val="20"/>
          <w:szCs w:val="20"/>
        </w:rPr>
      </w:pPr>
      <w:hyperlink r:id="rId10" w:tgtFrame="_blank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  <w:bdr w:val="none" w:sz="0" w:space="0" w:color="auto" w:frame="1"/>
          </w:rPr>
          <w:t>Impreso </w:t>
        </w:r>
      </w:hyperlink>
      <w:r>
        <w:rPr>
          <w:rFonts w:ascii="inherit" w:hAnsi="inherit" w:cs="Helvetica"/>
          <w:color w:val="333333"/>
          <w:sz w:val="20"/>
          <w:szCs w:val="20"/>
        </w:rPr>
        <w:t>Solicitud de Acceso a la Información Pública </w:t>
      </w:r>
    </w:p>
    <w:p w14:paraId="1EF68519" w14:textId="77777777" w:rsidR="00C16D18" w:rsidRDefault="00C16D18" w:rsidP="00C16D18">
      <w:pPr>
        <w:pStyle w:val="NormalWeb"/>
        <w:shd w:val="clear" w:color="auto" w:fill="FFFFFF"/>
        <w:spacing w:before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Cabe destacar que el derecho de acceso a la información pública, regulado en la Ley 19/2013, de 9 de diciembre, de Transparencia, Acceso a la Información Pública y Buen Gobierno, asiste a todas las personas debidamente identificadas a obtener información pública que incluye los contenidos o documentos, cualquiera que sea su formato o soporte, que obren en poder de alguno de los sujetos incluidos en el ámbito de aplicación de la norma indicada anteriormente y que hayan sido elaborados o adquiridos en el ejercicio de sus funciones.</w:t>
      </w:r>
    </w:p>
    <w:p w14:paraId="725CCE1F" w14:textId="77777777" w:rsidR="00C16D18" w:rsidRDefault="00C16D18" w:rsidP="00C16D18">
      <w:pPr>
        <w:pStyle w:val="NormalWeb"/>
        <w:shd w:val="clear" w:color="auto" w:fill="FFFFFF"/>
        <w:spacing w:before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En el ámbito de la Comunidad Autónoma de Canarias, la Ley 12/2014, de 26 de diciembre, de Transparencia y de Acceso a la Información Pública, establece la regulación de los instrumentos necesarios para la transparencia administrativa y recoge, en su título III, las normas que rigen el derecho de acceso a la información pública, regulado y garantizado por la mencionada Ley 19/2013, de 9 de diciembre, que tiene el carácter de legislación básica estatal.</w:t>
      </w:r>
    </w:p>
    <w:p w14:paraId="6D5C6462" w14:textId="77777777" w:rsidR="00C16D18" w:rsidRDefault="00C16D18" w:rsidP="00C16D18">
      <w:pPr>
        <w:pStyle w:val="NormalWeb"/>
        <w:shd w:val="clear" w:color="auto" w:fill="FFFFFF"/>
        <w:spacing w:before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Las Unidades Responsables de la Información Pública (URIP)del Ayuntamiento de Las Palmas de Gran Canaria han diseñado un procedimiento para el ejercicio del derecho de acceso a la información pública. Dicho procedimiento se ha trasladado recientemente al Comisionado de Transparencia y Acceso a la Información Pública de Canarias, para su revisión. Una vez que el citado procedimiento sea aprobado, se pondrá a disposición de la ciudadanía a través del Portal de Transparencia del Ayuntamiento. En la actualidad, se publica información de carácter general sobre dicho procedimiento.</w:t>
      </w:r>
    </w:p>
    <w:p w14:paraId="0C83FDD0" w14:textId="77777777" w:rsidR="00C16D18" w:rsidRDefault="00C16D18" w:rsidP="00C16D18">
      <w:pPr>
        <w:pStyle w:val="NormalWeb"/>
        <w:shd w:val="clear" w:color="auto" w:fill="FFFFFF"/>
        <w:spacing w:before="0" w:after="0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hyperlink r:id="rId11" w:tgtFrame="_blank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  <w:bdr w:val="none" w:sz="0" w:space="0" w:color="auto" w:frame="1"/>
          </w:rPr>
          <w:t>Resumen procedimiento derecho de acceso a la información pública</w:t>
        </w:r>
      </w:hyperlink>
    </w:p>
    <w:p w14:paraId="3EACD1EE" w14:textId="77777777" w:rsidR="00C16D18" w:rsidRDefault="00C16D18" w:rsidP="00C16D18">
      <w:pPr>
        <w:pStyle w:val="Ttulo4"/>
        <w:shd w:val="clear" w:color="auto" w:fill="FFFFFF"/>
        <w:spacing w:before="300" w:after="150"/>
        <w:rPr>
          <w:rFonts w:ascii="Times New Roman" w:hAnsi="Times New Roman" w:cs="Times New Roman"/>
          <w:caps/>
          <w:color w:val="333333"/>
          <w:sz w:val="24"/>
        </w:rPr>
      </w:pPr>
      <w:r>
        <w:rPr>
          <w:b/>
          <w:bCs/>
          <w:caps/>
          <w:color w:val="333333"/>
        </w:rPr>
        <w:t>ÓRGANO COMPETENTE EN MATERIA DE DERECHO DE ACCESO</w:t>
      </w:r>
    </w:p>
    <w:p w14:paraId="06FE683D" w14:textId="77777777" w:rsidR="00C16D18" w:rsidRDefault="00C16D18" w:rsidP="00C16D18">
      <w:pPr>
        <w:pStyle w:val="NormalWeb"/>
        <w:shd w:val="clear" w:color="auto" w:fill="FFFFFF"/>
        <w:spacing w:before="0" w:after="0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Dirección General de Administración Pública según decreto </w:t>
      </w:r>
      <w:hyperlink r:id="rId12" w:tgtFrame="_blank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  <w:bdr w:val="none" w:sz="0" w:space="0" w:color="auto" w:frame="1"/>
          </w:rPr>
          <w:t>30454/2019</w:t>
        </w:r>
      </w:hyperlink>
      <w:r>
        <w:rPr>
          <w:rFonts w:ascii="Helvetica" w:hAnsi="Helvetica" w:cs="Helvetica"/>
          <w:color w:val="333333"/>
          <w:sz w:val="20"/>
          <w:szCs w:val="20"/>
        </w:rPr>
        <w:t> de fecha 19 de julio de 2019 y decreto </w:t>
      </w:r>
      <w:hyperlink r:id="rId13" w:tgtFrame="_blank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  <w:bdr w:val="none" w:sz="0" w:space="0" w:color="auto" w:frame="1"/>
          </w:rPr>
          <w:t>42073/2020</w:t>
        </w:r>
      </w:hyperlink>
      <w:r>
        <w:rPr>
          <w:rFonts w:ascii="Helvetica" w:hAnsi="Helvetica" w:cs="Helvetica"/>
          <w:color w:val="333333"/>
          <w:sz w:val="20"/>
          <w:szCs w:val="20"/>
        </w:rPr>
        <w:t> de fecha 20 de noviembre de 2020</w:t>
      </w:r>
    </w:p>
    <w:p w14:paraId="68F1984A" w14:textId="77777777" w:rsidR="00C16D18" w:rsidRDefault="00C16D18" w:rsidP="00C16D18">
      <w:pPr>
        <w:pStyle w:val="Ttulo4"/>
        <w:shd w:val="clear" w:color="auto" w:fill="FFFFFF"/>
        <w:spacing w:before="300" w:after="150"/>
        <w:rPr>
          <w:rFonts w:ascii="Times New Roman" w:hAnsi="Times New Roman" w:cs="Times New Roman"/>
          <w:caps/>
          <w:color w:val="333333"/>
          <w:sz w:val="24"/>
        </w:rPr>
      </w:pPr>
      <w:r>
        <w:rPr>
          <w:b/>
          <w:bCs/>
          <w:caps/>
          <w:color w:val="333333"/>
        </w:rPr>
        <w:lastRenderedPageBreak/>
        <w:t>RECLAMACIÓN ANTE EL COMISIONADO DE TRANSPARENCIA Y ACCESO A LA INFORMACIÓN PÚBLICA</w:t>
      </w:r>
    </w:p>
    <w:p w14:paraId="176C4E90" w14:textId="77777777" w:rsidR="00C16D18" w:rsidRDefault="00C16D18" w:rsidP="00C16D18">
      <w:pPr>
        <w:pStyle w:val="NormalWeb"/>
        <w:shd w:val="clear" w:color="auto" w:fill="FFFFFF"/>
        <w:spacing w:before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Se podrá reclamar ante el Comisionado de Transparencia y Acceso a la Información Pública, contra las resoluciones, expresas o presuntas, relativas a las solicitudes de acceso, con carácter potestativo y previo a la impugnación en vía contencioso-administrativa, tal como recoge la Ley 12/2014, de 26 de diciembre, de transparencia y de acceso a la información pública, en su capítulo 3, sección 2.</w:t>
      </w:r>
    </w:p>
    <w:p w14:paraId="310EB192" w14:textId="77777777" w:rsidR="00C16D18" w:rsidRDefault="00C16D18" w:rsidP="00C16D18">
      <w:pPr>
        <w:pStyle w:val="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Para más información puede acceder al </w:t>
      </w:r>
      <w:hyperlink r:id="rId14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  <w:bdr w:val="none" w:sz="0" w:space="0" w:color="auto" w:frame="1"/>
          </w:rPr>
          <w:t>portal del Comisionado de Transparencia de Canarias</w:t>
        </w:r>
      </w:hyperlink>
      <w:r>
        <w:rPr>
          <w:rFonts w:ascii="Helvetica" w:hAnsi="Helvetica" w:cs="Helvetica"/>
          <w:color w:val="333333"/>
          <w:sz w:val="20"/>
          <w:szCs w:val="20"/>
        </w:rPr>
        <w:t>.</w:t>
      </w:r>
    </w:p>
    <w:p w14:paraId="7C9CCB7B" w14:textId="77777777" w:rsidR="00F83BAB" w:rsidRPr="00F83BAB" w:rsidRDefault="00F83BAB" w:rsidP="008A1B60">
      <w:pPr>
        <w:widowControl/>
        <w:shd w:val="clear" w:color="auto" w:fill="FFFFFF"/>
        <w:suppressAutoHyphens w:val="0"/>
        <w:autoSpaceDN/>
        <w:spacing w:after="135" w:line="300" w:lineRule="atLeast"/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</w:pPr>
    </w:p>
    <w:sectPr w:rsidR="00F83BAB" w:rsidRPr="00F83BAB">
      <w:headerReference w:type="default" r:id="rId15"/>
      <w:footerReference w:type="default" r:id="rId16"/>
      <w:pgSz w:w="11906" w:h="16838"/>
      <w:pgMar w:top="2410" w:right="1133" w:bottom="1815" w:left="1134" w:header="141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3A76" w14:textId="77777777" w:rsidR="001C03F9" w:rsidRDefault="00222FAE">
      <w:pPr>
        <w:spacing w:after="0"/>
      </w:pPr>
      <w:r>
        <w:separator/>
      </w:r>
    </w:p>
  </w:endnote>
  <w:endnote w:type="continuationSeparator" w:id="0">
    <w:p w14:paraId="4AE0CEFA" w14:textId="77777777" w:rsidR="001C03F9" w:rsidRDefault="00222F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umnst777 BT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F7A6" w14:textId="77777777" w:rsidR="00402ED7" w:rsidRDefault="00C16D18">
    <w:pPr>
      <w:pStyle w:val="Piedepgina"/>
      <w:rPr>
        <w:rFonts w:ascii="Calibri" w:hAnsi="Calibri" w:cs="Calibri"/>
        <w:sz w:val="16"/>
        <w:szCs w:val="16"/>
      </w:rPr>
    </w:pPr>
  </w:p>
  <w:p w14:paraId="536F92E4" w14:textId="77777777" w:rsidR="00402ED7" w:rsidRDefault="00C16D18">
    <w:pPr>
      <w:pStyle w:val="Piedepgina"/>
      <w:rPr>
        <w:rFonts w:ascii="Calibri" w:hAnsi="Calibri" w:cs="Calibri"/>
        <w:sz w:val="16"/>
        <w:szCs w:val="16"/>
      </w:rPr>
    </w:pPr>
  </w:p>
  <w:tbl>
    <w:tblPr>
      <w:tblW w:w="941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32"/>
      <w:gridCol w:w="1480"/>
    </w:tblGrid>
    <w:tr w:rsidR="00402ED7" w14:paraId="71B6CDF8" w14:textId="77777777">
      <w:tc>
        <w:tcPr>
          <w:tcW w:w="793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A630AC5" w14:textId="77777777" w:rsidR="00402ED7" w:rsidRDefault="00222FAE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c/ León y castillo, </w:t>
          </w:r>
          <w:proofErr w:type="spellStart"/>
          <w:r>
            <w:rPr>
              <w:rFonts w:ascii="Calibri" w:hAnsi="Calibri" w:cs="Calibri"/>
              <w:sz w:val="16"/>
              <w:szCs w:val="16"/>
            </w:rPr>
            <w:t>nº</w:t>
          </w:r>
          <w:proofErr w:type="spellEnd"/>
          <w:r>
            <w:rPr>
              <w:rFonts w:ascii="Calibri" w:hAnsi="Calibri" w:cs="Calibri"/>
              <w:sz w:val="16"/>
              <w:szCs w:val="16"/>
            </w:rPr>
            <w:t xml:space="preserve"> 270, 2ª planta | 35005 Las Palmas de Gran Canaria</w:t>
          </w:r>
        </w:p>
      </w:tc>
      <w:tc>
        <w:tcPr>
          <w:tcW w:w="148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4A10E85" w14:textId="77777777" w:rsidR="00402ED7" w:rsidRDefault="00222FAE">
          <w:pPr>
            <w:pStyle w:val="Piedepgina"/>
            <w:jc w:val="right"/>
          </w:pPr>
          <w:r>
            <w:rPr>
              <w:rFonts w:ascii="Calibri" w:hAnsi="Calibri" w:cs="Calibri"/>
              <w:sz w:val="16"/>
              <w:szCs w:val="16"/>
            </w:rPr>
            <w:t xml:space="preserve">Página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  <w:r>
            <w:rPr>
              <w:rFonts w:ascii="Calibri" w:hAnsi="Calibri" w:cs="Calibri"/>
              <w:sz w:val="16"/>
              <w:szCs w:val="16"/>
            </w:rPr>
            <w:t xml:space="preserve"> de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15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402ED7" w14:paraId="1EE8E654" w14:textId="77777777"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D089224" w14:textId="77777777" w:rsidR="00402ED7" w:rsidRDefault="00222FAE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Teléfono 928 446 374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CDB2A0D" w14:textId="77777777" w:rsidR="00402ED7" w:rsidRDefault="00C16D18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  <w:tr w:rsidR="00402ED7" w14:paraId="59B6C787" w14:textId="77777777"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7D8E16E" w14:textId="77777777" w:rsidR="00402ED7" w:rsidRDefault="00222FAE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proyectosinnovacion@laspalmasgc.es | www.laspalmasgc.es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64D2CA7" w14:textId="77777777" w:rsidR="00402ED7" w:rsidRDefault="00C16D18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</w:tbl>
  <w:p w14:paraId="54115D1C" w14:textId="77777777" w:rsidR="00402ED7" w:rsidRDefault="00C16D18">
    <w:pPr>
      <w:pStyle w:val="Piedepgina"/>
      <w:rPr>
        <w:rFonts w:ascii="Calibri" w:hAnsi="Calibri" w:cs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B371" w14:textId="77777777" w:rsidR="001C03F9" w:rsidRDefault="00222FA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9C3A5AD" w14:textId="77777777" w:rsidR="001C03F9" w:rsidRDefault="00222F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C991" w14:textId="77777777" w:rsidR="00402ED7" w:rsidRDefault="00222FAE">
    <w:pPr>
      <w:pStyle w:val="Standard"/>
      <w:widowControl/>
      <w:tabs>
        <w:tab w:val="right" w:pos="10573"/>
      </w:tabs>
    </w:pPr>
    <w:r>
      <w:rPr>
        <w:rFonts w:ascii="Humnst777 BT" w:hAnsi="Humnst777 BT"/>
        <w:noProof/>
        <w:color w:val="009933"/>
        <w:sz w:val="14"/>
        <w:szCs w:val="14"/>
      </w:rPr>
      <w:drawing>
        <wp:anchor distT="0" distB="0" distL="114300" distR="114300" simplePos="0" relativeHeight="251659264" behindDoc="0" locked="0" layoutInCell="1" allowOverlap="1" wp14:anchorId="32AB1383" wp14:editId="6818638D">
          <wp:simplePos x="0" y="0"/>
          <wp:positionH relativeFrom="column">
            <wp:posOffset>0</wp:posOffset>
          </wp:positionH>
          <wp:positionV relativeFrom="paragraph">
            <wp:posOffset>-503642</wp:posOffset>
          </wp:positionV>
          <wp:extent cx="1325523" cy="478441"/>
          <wp:effectExtent l="0" t="0" r="7977" b="0"/>
          <wp:wrapNone/>
          <wp:docPr id="1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523" cy="478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Humnst777 BT" w:hAnsi="Humnst777 BT"/>
        <w:color w:val="009933"/>
        <w:sz w:val="14"/>
        <w:szCs w:val="14"/>
      </w:rPr>
      <w:t>Área de Gobierno de Administración Pública, Recursos Humanos, Innovación Tecnológica y Deportes</w:t>
    </w:r>
  </w:p>
  <w:p w14:paraId="3E71B397" w14:textId="77777777" w:rsidR="00402ED7" w:rsidRDefault="00222FAE">
    <w:pPr>
      <w:pStyle w:val="Standard"/>
      <w:widowControl/>
      <w:tabs>
        <w:tab w:val="right" w:pos="10573"/>
      </w:tabs>
      <w:rPr>
        <w:rFonts w:ascii="Humnst777 BT" w:hAnsi="Humnst777 BT" w:hint="eastAsia"/>
        <w:color w:val="009933"/>
        <w:sz w:val="14"/>
        <w:szCs w:val="14"/>
      </w:rPr>
    </w:pPr>
    <w:r>
      <w:rPr>
        <w:rFonts w:ascii="Humnst777 BT" w:hAnsi="Humnst777 BT"/>
        <w:color w:val="009933"/>
        <w:sz w:val="14"/>
        <w:szCs w:val="14"/>
      </w:rPr>
      <w:t>Dirección General de Innovación Tecnológica</w:t>
    </w:r>
  </w:p>
  <w:p w14:paraId="2B03819F" w14:textId="77777777" w:rsidR="00402ED7" w:rsidRDefault="00222FAE">
    <w:pPr>
      <w:pStyle w:val="Standard"/>
      <w:widowControl/>
      <w:tabs>
        <w:tab w:val="right" w:pos="10573"/>
      </w:tabs>
      <w:rPr>
        <w:rFonts w:ascii="Humnst777 BT" w:hAnsi="Humnst777 BT" w:hint="eastAsia"/>
        <w:sz w:val="14"/>
        <w:szCs w:val="14"/>
      </w:rPr>
    </w:pPr>
    <w:r>
      <w:rPr>
        <w:rFonts w:ascii="Humnst777 BT" w:hAnsi="Humnst777 BT"/>
        <w:sz w:val="14"/>
        <w:szCs w:val="14"/>
      </w:rPr>
      <w:t>Sección de Proyectos de Innovación</w:t>
    </w:r>
  </w:p>
  <w:p w14:paraId="40907B77" w14:textId="77777777" w:rsidR="00402ED7" w:rsidRDefault="00C16D18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  <w:p w14:paraId="01DD61BF" w14:textId="77777777" w:rsidR="00402ED7" w:rsidRDefault="00C16D18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4C46"/>
    <w:multiLevelType w:val="multilevel"/>
    <w:tmpl w:val="A69A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435DE6"/>
    <w:multiLevelType w:val="multilevel"/>
    <w:tmpl w:val="2448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772A1E"/>
    <w:multiLevelType w:val="multilevel"/>
    <w:tmpl w:val="D1A2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C202F1"/>
    <w:multiLevelType w:val="multilevel"/>
    <w:tmpl w:val="2426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5863A3"/>
    <w:multiLevelType w:val="hybridMultilevel"/>
    <w:tmpl w:val="753C09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5603D"/>
    <w:multiLevelType w:val="multilevel"/>
    <w:tmpl w:val="A0A8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7F416A"/>
    <w:multiLevelType w:val="multilevel"/>
    <w:tmpl w:val="9EFC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4959C6"/>
    <w:multiLevelType w:val="multilevel"/>
    <w:tmpl w:val="BA64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2733DE"/>
    <w:multiLevelType w:val="multilevel"/>
    <w:tmpl w:val="31F02B2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pStyle w:val="Ttulo2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625306274">
    <w:abstractNumId w:val="8"/>
  </w:num>
  <w:num w:numId="2" w16cid:durableId="1903976619">
    <w:abstractNumId w:val="4"/>
  </w:num>
  <w:num w:numId="3" w16cid:durableId="1855535833">
    <w:abstractNumId w:val="2"/>
  </w:num>
  <w:num w:numId="4" w16cid:durableId="1690832205">
    <w:abstractNumId w:val="0"/>
  </w:num>
  <w:num w:numId="5" w16cid:durableId="1707750482">
    <w:abstractNumId w:val="3"/>
  </w:num>
  <w:num w:numId="6" w16cid:durableId="1553153498">
    <w:abstractNumId w:val="6"/>
  </w:num>
  <w:num w:numId="7" w16cid:durableId="524632715">
    <w:abstractNumId w:val="7"/>
  </w:num>
  <w:num w:numId="8" w16cid:durableId="184681223">
    <w:abstractNumId w:val="1"/>
  </w:num>
  <w:num w:numId="9" w16cid:durableId="17887677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50"/>
    <w:rsid w:val="00047CBE"/>
    <w:rsid w:val="001C03F9"/>
    <w:rsid w:val="001C4A31"/>
    <w:rsid w:val="00222FAE"/>
    <w:rsid w:val="00504739"/>
    <w:rsid w:val="005F1CE2"/>
    <w:rsid w:val="008A1B60"/>
    <w:rsid w:val="009A7BBB"/>
    <w:rsid w:val="00A61A26"/>
    <w:rsid w:val="00BF6C27"/>
    <w:rsid w:val="00C16D18"/>
    <w:rsid w:val="00D267D5"/>
    <w:rsid w:val="00E70950"/>
    <w:rsid w:val="00F8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3F9A"/>
  <w15:docId w15:val="{8871A8DC-1DD7-4A2F-860F-0E7D2D33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Textbody"/>
    <w:uiPriority w:val="9"/>
    <w:qFormat/>
    <w:pPr>
      <w:spacing w:after="360"/>
      <w:jc w:val="center"/>
      <w:outlineLvl w:val="0"/>
    </w:pPr>
    <w:rPr>
      <w:b/>
      <w:bCs/>
    </w:rPr>
  </w:style>
  <w:style w:type="paragraph" w:styleId="Ttulo2">
    <w:name w:val="heading 2"/>
    <w:basedOn w:val="Prrafodelista"/>
    <w:next w:val="Textbody"/>
    <w:uiPriority w:val="9"/>
    <w:semiHidden/>
    <w:unhideWhenUsed/>
    <w:qFormat/>
    <w:pPr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Imagencorporativa">
    <w:name w:val="Imagen corporativa"/>
    <w:basedOn w:val="Standard"/>
    <w:pPr>
      <w:tabs>
        <w:tab w:val="left" w:pos="2811"/>
      </w:tabs>
      <w:spacing w:after="320"/>
      <w:ind w:left="1191"/>
      <w:jc w:val="both"/>
    </w:pPr>
    <w:rPr>
      <w:rFonts w:ascii="Arial" w:eastAsia="Arial" w:hAnsi="Arial" w:cs="Arial"/>
      <w:b/>
      <w:sz w:val="22"/>
      <w:szCs w:val="22"/>
    </w:rPr>
  </w:style>
  <w:style w:type="character" w:styleId="nfasis">
    <w:name w:val="Emphasis"/>
    <w:basedOn w:val="Fuentedeprrafopredeter"/>
    <w:rPr>
      <w:i/>
      <w:iCs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paragraph" w:styleId="Prrafodelista">
    <w:name w:val="List Paragraph"/>
    <w:basedOn w:val="Normal"/>
    <w:pPr>
      <w:ind w:left="720"/>
      <w:contextualSpacing/>
    </w:pPr>
    <w:rPr>
      <w:rFonts w:cs="Mangal"/>
    </w:rPr>
  </w:style>
  <w:style w:type="character" w:customStyle="1" w:styleId="PiedepginaCar">
    <w:name w:val="Pie de página Car"/>
    <w:basedOn w:val="Fuentedeprrafopredeter"/>
  </w:style>
  <w:style w:type="character" w:customStyle="1" w:styleId="Ttulo4Car">
    <w:name w:val="Título 4 Car"/>
    <w:basedOn w:val="Fuentedeprrafopredeter"/>
    <w:rPr>
      <w:rFonts w:ascii="Calibri Light" w:eastAsia="Times New Roman" w:hAnsi="Calibri Light" w:cs="Mangal"/>
      <w:i/>
      <w:iCs/>
      <w:color w:val="2F5496"/>
      <w:sz w:val="22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bold">
    <w:name w:val="bold"/>
    <w:basedOn w:val="Fuentedeprrafopredeter"/>
  </w:style>
  <w:style w:type="paragraph" w:customStyle="1" w:styleId="a">
    <w:name w:val="a"/>
    <w:basedOn w:val="Normal"/>
    <w:rsid w:val="00C16D18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4686">
          <w:marLeft w:val="-150"/>
          <w:marRight w:val="-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1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30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9369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7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2287">
          <w:marLeft w:val="-150"/>
          <w:marRight w:val="-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09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65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0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221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6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spalmasgc.es/export/sites/laspalmasgc/es/transparencia/.galleries/galeria-documentos-transparencia/Informacion-para-el-solicitante.pdf" TargetMode="External"/><Relationship Id="rId13" Type="http://schemas.openxmlformats.org/officeDocument/2006/relationships/hyperlink" Target="https://www.laspalmasgc.es/export/sites/laspalmasgc/es/transparencia/.galleries/galeria-documentos-transparencia/DECRETO-42073-2020-ESTRUCTURA-AREA-510279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aspalmasgc.es/es/online/sede-electronica/tramites-de-la-sede-electronica/index.html?cod=20275" TargetMode="External"/><Relationship Id="rId12" Type="http://schemas.openxmlformats.org/officeDocument/2006/relationships/hyperlink" Target="https://www.laspalmasgc.es/export/sites/laspalmasgc/es/transparencia/.galleries/galeria-documentos-transparencia/Dcto.-30454-2019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spalmasgc.es/export/sites/laspalmasgc/es/transparencia/.galleries/galeria-documentos-transparencia/170404-Resumen-procedimiento-derecho-de-acceso-a-la-informacion-publica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laspalmasgc.es/export/sites/laspalmasgc/es/transparencia/.galleries/galeria-documentos-transparencia/Impreso-Solicitud-de-Acceso-a-la-Informacion-Publica-2002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spalmasgc.es/export/sites/laspalmasgc/es/transparencia/.galleries/galeria-documentos-transparencia/Ficha-de-tramite-Solicitud-de-Informacion-Publica.pdf" TargetMode="External"/><Relationship Id="rId14" Type="http://schemas.openxmlformats.org/officeDocument/2006/relationships/hyperlink" Target="http://transparenciacanarias.org/como-reclam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689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 Hernández Martín</dc:creator>
  <cp:lastModifiedBy>Damián Hernández Martín</cp:lastModifiedBy>
  <cp:revision>2</cp:revision>
  <cp:lastPrinted>2022-10-11T12:19:00Z</cp:lastPrinted>
  <dcterms:created xsi:type="dcterms:W3CDTF">2022-10-20T11:23:00Z</dcterms:created>
  <dcterms:modified xsi:type="dcterms:W3CDTF">2022-10-20T11:23:00Z</dcterms:modified>
</cp:coreProperties>
</file>